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705.0000000000001" w:right="-570.0000000000007" w:firstLine="0"/>
        <w:jc w:val="center"/>
        <w:rPr>
          <w:b w:val="1"/>
          <w:bCs w:val="1"/>
          <w:sz w:val="18"/>
          <w:szCs w:val="18"/>
        </w:rPr>
      </w:pPr>
      <w:r w:rsidDel="00000000" w:rsidR="00000000" w:rsidRPr="00000000">
        <w:rPr>
          <w:b w:val="1"/>
          <w:bCs w:val="1"/>
          <w:sz w:val="18"/>
          <w:szCs w:val="18"/>
        </w:rPr>
        <w:drawing>
          <wp:inline distB="0" distT="0" distL="0" distR="0">
            <wp:extent cx="2897660" cy="1010368"/>
            <wp:effectExtent b="0" l="0" r="0" t="0"/>
            <wp:docPr id="4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97660" cy="1010368"/>
                    </a:xfrm>
                    <a:prstGeom prst="rect"/>
                    <a:ln/>
                  </pic:spPr>
                </pic:pic>
              </a:graphicData>
            </a:graphic>
          </wp:inline>
        </w:drawing>
      </w:r>
      <w:r w:rsidDel="00000000" w:rsidR="00000000" w:rsidRPr="00000000">
        <w:rPr>
          <w:b w:val="1"/>
          <w:bCs w:val="1"/>
          <w:sz w:val="18"/>
          <w:szCs w:val="18"/>
        </w:rPr>
        <w:drawing>
          <wp:inline distB="0" distT="0" distL="0" distR="0">
            <wp:extent cx="3499402" cy="804863"/>
            <wp:effectExtent b="0" l="0" r="0" t="0"/>
            <wp:docPr id="4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99402" cy="8048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center"/>
        <w:rPr>
          <w:rFonts w:ascii="Bodoni" w:cs="Bodoni" w:eastAsia="Bodoni" w:hAnsi="Bodoni"/>
          <w:b w:val="1"/>
          <w:bCs w:val="1"/>
          <w:sz w:val="66"/>
          <w:szCs w:val="66"/>
        </w:rPr>
      </w:pPr>
      <w:r w:rsidDel="00000000" w:rsidR="00000000" w:rsidRPr="00000000">
        <w:rPr>
          <w:rFonts w:ascii="Bodoni" w:cs="Bodoni" w:eastAsia="Bodoni" w:hAnsi="Bodoni"/>
          <w:b w:val="1"/>
          <w:bCs w:val="1"/>
          <w:color w:val="5b9bd5"/>
          <w:sz w:val="66"/>
          <w:szCs w:val="66"/>
          <w:rtl w:val="0"/>
        </w:rPr>
        <w:t xml:space="preserve">RevoDx</w:t>
      </w:r>
      <w:sdt>
        <w:sdtPr>
          <w:id w:val="-447712605"/>
          <w:tag w:val="goog_rdk_0"/>
        </w:sdtPr>
        <w:sdtContent>
          <w:r w:rsidDel="00000000" w:rsidR="00000000" w:rsidRPr="00000000">
            <w:rPr>
              <w:rFonts w:ascii="Cousine" w:cs="Cousine" w:eastAsia="Cousine" w:hAnsi="Cousine"/>
              <w:b w:val="1"/>
              <w:bCs w:val="1"/>
              <w:sz w:val="66"/>
              <w:szCs w:val="66"/>
              <w:rtl w:val="0"/>
            </w:rPr>
            <w:t xml:space="preserve"> Набір для виявлення Haemophilus influenzae / Human Metapneumovirus / Mycoplasma pneumoniae з диференціацією</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center"/>
        <w:rPr>
          <w:rFonts w:ascii="Bodoni" w:cs="Bodoni" w:eastAsia="Bodoni" w:hAnsi="Bodoni"/>
          <w:b w:val="1"/>
          <w:bCs w:val="1"/>
          <w:sz w:val="50"/>
          <w:szCs w:val="50"/>
        </w:rPr>
      </w:pPr>
      <w:r w:rsidDel="00000000" w:rsidR="00000000" w:rsidRPr="00000000">
        <w:rPr>
          <w:rFonts w:ascii="Bodoni" w:cs="Bodoni" w:eastAsia="Bodoni" w:hAnsi="Bodoni"/>
          <w:b w:val="1"/>
          <w:bCs w:val="1"/>
          <w:color w:val="5b9bd5"/>
          <w:sz w:val="50"/>
          <w:szCs w:val="50"/>
          <w:rtl w:val="0"/>
        </w:rPr>
        <w:t xml:space="preserve">RevoDx</w:t>
      </w:r>
      <w:r w:rsidDel="00000000" w:rsidR="00000000" w:rsidRPr="00000000">
        <w:rPr>
          <w:rFonts w:ascii="Bodoni" w:cs="Bodoni" w:eastAsia="Bodoni" w:hAnsi="Bodoni"/>
          <w:b w:val="1"/>
          <w:bCs w:val="1"/>
          <w:sz w:val="50"/>
          <w:szCs w:val="50"/>
          <w:rtl w:val="0"/>
        </w:rPr>
        <w:t xml:space="preserve"> Haemophilus influenzae - Human Metapneumovirus - Mycoplasma pneumoniae qPCR Kit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center"/>
        <w:rPr>
          <w:b w:val="1"/>
          <w:bCs w:val="1"/>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center"/>
        <w:rPr>
          <w:b w:val="1"/>
          <w:bCs w:val="1"/>
          <w:i w:val="0"/>
          <w:iCs w:val="0"/>
          <w:smallCaps w:val="0"/>
          <w:strike w:val="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center"/>
        <w:rPr>
          <w:b w:val="1"/>
          <w:bCs w:val="1"/>
          <w:i w:val="0"/>
          <w:iCs w:val="0"/>
          <w:smallCaps w:val="0"/>
          <w:strike w:val="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spacing w:line="240" w:lineRule="auto"/>
        <w:ind w:left="-705.0000000000001" w:right="-570.0000000000007" w:firstLine="0"/>
        <w:jc w:val="center"/>
        <w:rPr>
          <w:b w:val="1"/>
          <w:bCs w:val="1"/>
          <w:sz w:val="40"/>
          <w:szCs w:val="40"/>
        </w:rPr>
      </w:pPr>
      <w:r w:rsidDel="00000000" w:rsidR="00000000" w:rsidRPr="00000000">
        <w:rPr>
          <w:b w:val="1"/>
          <w:bCs w:val="1"/>
          <w:sz w:val="40"/>
          <w:szCs w:val="40"/>
          <w:rtl w:val="0"/>
        </w:rPr>
        <w:t xml:space="preserve">Інструкція з використання</w:t>
      </w:r>
    </w:p>
    <w:p w:rsidR="00000000" w:rsidDel="00000000" w:rsidP="00000000" w:rsidRDefault="00000000" w:rsidRPr="00000000" w14:paraId="00000009">
      <w:pPr>
        <w:spacing w:line="240" w:lineRule="auto"/>
        <w:ind w:left="-705.0000000000001" w:right="-570.0000000000007" w:firstLine="0"/>
        <w:jc w:val="center"/>
        <w:rPr>
          <w:b w:val="1"/>
          <w:bCs w:val="1"/>
          <w:sz w:val="40"/>
          <w:szCs w:val="40"/>
        </w:rPr>
      </w:pPr>
      <w:r w:rsidDel="00000000" w:rsidR="00000000" w:rsidRPr="00000000">
        <w:rPr>
          <w:rtl w:val="0"/>
        </w:rPr>
      </w:r>
    </w:p>
    <w:p w:rsidR="00000000" w:rsidDel="00000000" w:rsidP="00000000" w:rsidRDefault="00000000" w:rsidRPr="00000000" w14:paraId="0000000A">
      <w:pPr>
        <w:spacing w:line="240" w:lineRule="auto"/>
        <w:ind w:left="-705.0000000000001" w:right="-570.0000000000007" w:firstLine="0"/>
        <w:jc w:val="center"/>
        <w:rPr>
          <w:b w:val="1"/>
          <w:bCs w:val="1"/>
          <w:sz w:val="10"/>
          <w:szCs w:val="10"/>
        </w:rPr>
      </w:pPr>
      <w:r w:rsidDel="00000000" w:rsidR="00000000" w:rsidRPr="00000000">
        <w:rPr>
          <w:rtl w:val="0"/>
        </w:rPr>
      </w:r>
    </w:p>
    <w:p w:rsidR="00000000" w:rsidDel="00000000" w:rsidP="00000000" w:rsidRDefault="00000000" w:rsidRPr="00000000" w14:paraId="0000000B">
      <w:pPr>
        <w:pStyle w:val="Heading1"/>
        <w:spacing w:after="0" w:before="0" w:lineRule="auto"/>
        <w:ind w:left="-705.0000000000001" w:right="-570.0000000000007" w:firstLine="0"/>
        <w:jc w:val="center"/>
        <w:rPr>
          <w:sz w:val="28"/>
          <w:szCs w:val="28"/>
        </w:rPr>
      </w:pPr>
      <w:bookmarkStart w:colFirst="0" w:colLast="0" w:name="_heading=h.2brsfykero5m" w:id="0"/>
      <w:bookmarkEnd w:id="0"/>
      <w:r w:rsidDel="00000000" w:rsidR="00000000" w:rsidRPr="00000000">
        <w:rPr>
          <w:sz w:val="28"/>
          <w:szCs w:val="28"/>
          <w:rtl w:val="0"/>
        </w:rPr>
        <w:t xml:space="preserve">Якісне виявлення ДНК/РНК Haemophilus influenzae / Human Metapneumovirus / Mycoplasma pneumoniae </w:t>
      </w:r>
    </w:p>
    <w:p w:rsidR="00000000" w:rsidDel="00000000" w:rsidP="00000000" w:rsidRDefault="00000000" w:rsidRPr="00000000" w14:paraId="0000000C">
      <w:pPr>
        <w:pStyle w:val="Heading1"/>
        <w:spacing w:before="0" w:lineRule="auto"/>
        <w:ind w:left="-705.0000000000001" w:right="-570.0000000000007" w:firstLine="0"/>
        <w:jc w:val="center"/>
        <w:rPr>
          <w:sz w:val="28"/>
          <w:szCs w:val="28"/>
        </w:rPr>
      </w:pPr>
      <w:bookmarkStart w:colFirst="0" w:colLast="0" w:name="_heading=h.o9vg9dvhn29l" w:id="1"/>
      <w:bookmarkEnd w:id="1"/>
      <w:r w:rsidDel="00000000" w:rsidR="00000000" w:rsidRPr="00000000">
        <w:rPr>
          <w:sz w:val="28"/>
          <w:szCs w:val="28"/>
          <w:rtl w:val="0"/>
        </w:rPr>
        <w:t xml:space="preserve">Для дігностики </w:t>
      </w:r>
      <w:r w:rsidDel="00000000" w:rsidR="00000000" w:rsidRPr="00000000">
        <w:rPr>
          <w:i w:val="1"/>
          <w:iCs w:val="1"/>
          <w:sz w:val="28"/>
          <w:szCs w:val="28"/>
          <w:rtl w:val="0"/>
        </w:rPr>
        <w:t xml:space="preserve">in vitro</w:t>
      </w:r>
      <w:r w:rsidDel="00000000" w:rsidR="00000000" w:rsidRPr="00000000">
        <w:rPr>
          <w:sz w:val="28"/>
          <w:szCs w:val="28"/>
          <w:rtl w:val="0"/>
        </w:rPr>
        <w:t xml:space="preserve"> </w:t>
      </w:r>
    </w:p>
    <w:p w:rsidR="00000000" w:rsidDel="00000000" w:rsidP="00000000" w:rsidRDefault="00000000" w:rsidRPr="00000000" w14:paraId="0000000D">
      <w:pPr>
        <w:ind w:left="-705.0000000000001" w:right="-570.0000000000007" w:firstLine="0"/>
        <w:jc w:val="center"/>
        <w:rPr>
          <w:b w:val="1"/>
          <w:bCs w:val="1"/>
          <w:sz w:val="28"/>
          <w:szCs w:val="28"/>
        </w:rPr>
      </w:pPr>
      <w:r w:rsidDel="00000000" w:rsidR="00000000" w:rsidRPr="00000000">
        <w:rPr>
          <w:b w:val="1"/>
          <w:bCs w:val="1"/>
          <w:sz w:val="28"/>
          <w:szCs w:val="28"/>
          <w:rtl w:val="0"/>
        </w:rPr>
        <w:t xml:space="preserve">Тільки для професійного використання</w:t>
      </w:r>
    </w:p>
    <w:p w:rsidR="00000000" w:rsidDel="00000000" w:rsidP="00000000" w:rsidRDefault="00000000" w:rsidRPr="00000000" w14:paraId="0000000E">
      <w:pPr>
        <w:ind w:left="-705.0000000000001" w:right="-570.0000000000007" w:firstLine="0"/>
        <w:jc w:val="center"/>
        <w:rPr>
          <w:b w:val="1"/>
          <w:bCs w:val="1"/>
          <w:sz w:val="28"/>
          <w:szCs w:val="28"/>
        </w:rPr>
      </w:pPr>
      <w:r w:rsidDel="00000000" w:rsidR="00000000" w:rsidRPr="00000000">
        <w:rPr>
          <w:rtl w:val="0"/>
        </w:rPr>
      </w:r>
    </w:p>
    <w:p w:rsidR="00000000" w:rsidDel="00000000" w:rsidP="00000000" w:rsidRDefault="00000000" w:rsidRPr="00000000" w14:paraId="0000000F">
      <w:pPr>
        <w:spacing w:before="4" w:lineRule="auto"/>
        <w:ind w:left="-705.0000000000001" w:right="-570.0000000000007" w:firstLine="0"/>
        <w:jc w:val="center"/>
        <w:rPr>
          <w:b w:val="1"/>
          <w:bCs w:val="1"/>
          <w:sz w:val="28"/>
          <w:szCs w:val="28"/>
        </w:rPr>
      </w:pPr>
      <w:r w:rsidDel="00000000" w:rsidR="00000000" w:rsidRPr="00000000">
        <w:rPr>
          <w:rtl w:val="0"/>
        </w:rPr>
      </w:r>
    </w:p>
    <w:p w:rsidR="00000000" w:rsidDel="00000000" w:rsidP="00000000" w:rsidRDefault="00000000" w:rsidRPr="00000000" w14:paraId="00000010">
      <w:pPr>
        <w:pStyle w:val="Heading2"/>
        <w:ind w:left="-705.0000000000001" w:right="-570.0000000000007" w:firstLine="0"/>
        <w:jc w:val="center"/>
        <w:rPr>
          <w:sz w:val="28"/>
          <w:szCs w:val="28"/>
        </w:rPr>
      </w:pPr>
      <w:bookmarkStart w:colFirst="0" w:colLast="0" w:name="_heading=h.q9p1n316bj1k" w:id="2"/>
      <w:bookmarkEnd w:id="2"/>
      <w:r w:rsidDel="00000000" w:rsidR="00000000" w:rsidRPr="00000000">
        <w:rPr>
          <w:sz w:val="28"/>
          <w:szCs w:val="28"/>
          <w:rtl w:val="0"/>
        </w:rPr>
        <w:t xml:space="preserve">Каталожні номери:</w:t>
      </w:r>
    </w:p>
    <w:p w:rsidR="00000000" w:rsidDel="00000000" w:rsidP="00000000" w:rsidRDefault="00000000" w:rsidRPr="00000000" w14:paraId="00000011">
      <w:pPr>
        <w:ind w:left="-705.0000000000001" w:right="-570.0000000000007" w:firstLine="0"/>
        <w:jc w:val="center"/>
        <w:rPr>
          <w:b w:val="1"/>
          <w:bCs w:val="1"/>
          <w:sz w:val="28"/>
          <w:szCs w:val="28"/>
        </w:rPr>
      </w:pPr>
      <w:r w:rsidDel="00000000" w:rsidR="00000000" w:rsidRPr="00000000">
        <w:rPr>
          <w:b w:val="1"/>
          <w:bCs w:val="1"/>
          <w:sz w:val="28"/>
          <w:szCs w:val="28"/>
          <w:rtl w:val="0"/>
        </w:rPr>
        <w:t xml:space="preserve">IP202501-25 – 25 тестів</w:t>
      </w:r>
    </w:p>
    <w:p w:rsidR="00000000" w:rsidDel="00000000" w:rsidP="00000000" w:rsidRDefault="00000000" w:rsidRPr="00000000" w14:paraId="00000012">
      <w:pPr>
        <w:ind w:left="-705.0000000000001" w:right="-570.0000000000007" w:firstLine="0"/>
        <w:jc w:val="center"/>
        <w:rPr>
          <w:b w:val="1"/>
          <w:bCs w:val="1"/>
          <w:sz w:val="10"/>
          <w:szCs w:val="10"/>
        </w:rPr>
      </w:pPr>
      <w:r w:rsidDel="00000000" w:rsidR="00000000" w:rsidRPr="00000000">
        <w:rPr>
          <w:b w:val="1"/>
          <w:bCs w:val="1"/>
          <w:sz w:val="28"/>
          <w:szCs w:val="28"/>
          <w:rtl w:val="0"/>
        </w:rPr>
        <w:t xml:space="preserve">IP202501-100 – 100 тестів</w:t>
      </w:r>
      <w:r w:rsidDel="00000000" w:rsidR="00000000" w:rsidRPr="00000000">
        <w:rPr>
          <w:rtl w:val="0"/>
        </w:rPr>
      </w:r>
    </w:p>
    <w:p w:rsidR="00000000" w:rsidDel="00000000" w:rsidP="00000000" w:rsidRDefault="00000000" w:rsidRPr="00000000" w14:paraId="00000013">
      <w:pPr>
        <w:spacing w:line="240" w:lineRule="auto"/>
        <w:ind w:left="-705.0000000000001" w:right="-570.0000000000007" w:firstLine="0"/>
        <w:jc w:val="center"/>
        <w:rPr>
          <w:b w:val="1"/>
          <w:bCs w:val="1"/>
          <w:sz w:val="14"/>
          <w:szCs w:val="14"/>
        </w:rPr>
      </w:pPr>
      <w:r w:rsidDel="00000000" w:rsidR="00000000" w:rsidRPr="00000000">
        <w:rPr>
          <w:rtl w:val="0"/>
        </w:rPr>
      </w:r>
    </w:p>
    <w:p w:rsidR="00000000" w:rsidDel="00000000" w:rsidP="00000000" w:rsidRDefault="00000000" w:rsidRPr="00000000" w14:paraId="00000014">
      <w:pPr>
        <w:spacing w:before="6" w:line="240" w:lineRule="auto"/>
        <w:ind w:left="-705.0000000000001" w:right="-570.0000000000007" w:firstLine="0"/>
        <w:jc w:val="center"/>
        <w:rPr>
          <w:b w:val="1"/>
          <w:bCs w:val="1"/>
          <w:sz w:val="18"/>
          <w:szCs w:val="18"/>
        </w:rPr>
      </w:pPr>
      <w:r w:rsidDel="00000000" w:rsidR="00000000" w:rsidRPr="00000000">
        <w:rPr>
          <w:rtl w:val="0"/>
        </w:rPr>
      </w:r>
    </w:p>
    <w:p w:rsidR="00000000" w:rsidDel="00000000" w:rsidP="00000000" w:rsidRDefault="00000000" w:rsidRPr="00000000" w14:paraId="00000015">
      <w:pPr>
        <w:spacing w:before="0" w:line="240" w:lineRule="auto"/>
        <w:ind w:left="-705.0000000000001" w:right="-570.0000000000007" w:firstLine="0"/>
        <w:jc w:val="center"/>
        <w:rPr>
          <w:b w:val="1"/>
          <w:bCs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b w:val="1"/>
          <w:bCs w:val="1"/>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b w:val="1"/>
          <w:bCs w:val="1"/>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705.0000000000001" w:right="-570.0000000000007" w:firstLine="0"/>
        <w:jc w:val="left"/>
        <w:rPr>
          <w:b w:val="1"/>
          <w:bCs w:val="1"/>
          <w:i w:val="0"/>
          <w:iCs w:val="0"/>
          <w:smallCaps w:val="0"/>
          <w:strike w:val="0"/>
          <w:sz w:val="18"/>
          <w:szCs w:val="18"/>
          <w:u w:val="none"/>
          <w:shd w:fill="auto" w:val="clear"/>
          <w:vertAlign w:val="baseline"/>
        </w:rPr>
        <w:sectPr>
          <w:headerReference r:id="rId9" w:type="first"/>
          <w:footerReference r:id="rId10" w:type="default"/>
          <w:footerReference r:id="rId11" w:type="first"/>
          <w:pgSz w:h="16840" w:w="11910" w:orient="portrait"/>
          <w:pgMar w:bottom="1400" w:top="1920" w:left="1275" w:right="1275" w:header="0" w:footer="170.07874015748033"/>
          <w:pgNumType w:start="1"/>
          <w:titlePg w:val="1"/>
        </w:sectPr>
      </w:pPr>
      <w:r w:rsidDel="00000000" w:rsidR="00000000" w:rsidRPr="00000000">
        <w:rPr>
          <w:b w:val="1"/>
          <w:bCs w:val="1"/>
          <w:sz w:val="18"/>
          <w:szCs w:val="18"/>
        </w:rPr>
        <w:drawing>
          <wp:anchor allowOverlap="1" behindDoc="0" distB="0" distT="0" distL="0" distR="0" hidden="0" layoutInCell="1" locked="0" relativeHeight="0" simplePos="0">
            <wp:simplePos x="0" y="0"/>
            <wp:positionH relativeFrom="margin">
              <wp:posOffset>0</wp:posOffset>
            </wp:positionH>
            <wp:positionV relativeFrom="margin">
              <wp:posOffset>8147050</wp:posOffset>
            </wp:positionV>
            <wp:extent cx="1343006" cy="436750"/>
            <wp:effectExtent b="0" l="0" r="0" t="0"/>
            <wp:wrapTopAndBottom distB="0" distT="0"/>
            <wp:docPr id="50"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343006" cy="43675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308732</wp:posOffset>
            </wp:positionV>
            <wp:extent cx="528638" cy="584705"/>
            <wp:effectExtent b="0" l="0" r="0" t="0"/>
            <wp:wrapNone/>
            <wp:docPr id="5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28638" cy="584705"/>
                    </a:xfrm>
                    <a:prstGeom prst="rect"/>
                    <a:ln/>
                  </pic:spPr>
                </pic:pic>
              </a:graphicData>
            </a:graphic>
          </wp:anchor>
        </w:drawing>
      </w:r>
    </w:p>
    <w:p w:rsidR="00000000" w:rsidDel="00000000" w:rsidP="00000000" w:rsidRDefault="00000000" w:rsidRPr="00000000" w14:paraId="00000019">
      <w:pPr>
        <w:pStyle w:val="Heading1"/>
        <w:spacing w:before="77" w:line="240" w:lineRule="auto"/>
        <w:ind w:left="-705.0000000000001" w:right="-570.0000000000007" w:firstLine="0"/>
        <w:rPr>
          <w:b w:val="1"/>
          <w:bCs w:val="1"/>
          <w:i w:val="0"/>
          <w:iCs w:val="0"/>
          <w:smallCaps w:val="0"/>
          <w:strike w:val="0"/>
          <w:sz w:val="18"/>
          <w:szCs w:val="18"/>
          <w:u w:val="none"/>
          <w:shd w:fill="auto" w:val="clear"/>
          <w:vertAlign w:val="baseline"/>
        </w:rPr>
      </w:pPr>
      <w:r w:rsidDel="00000000" w:rsidR="00000000" w:rsidRPr="00000000">
        <w:rPr>
          <w:sz w:val="22"/>
          <w:szCs w:val="22"/>
          <w:rtl w:val="0"/>
        </w:rPr>
        <w:t xml:space="preserve">Склад набору</w:t>
      </w:r>
      <w:r w:rsidDel="00000000" w:rsidR="00000000" w:rsidRPr="00000000">
        <w:rPr>
          <w:rtl w:val="0"/>
        </w:rPr>
      </w:r>
    </w:p>
    <w:tbl>
      <w:tblPr>
        <w:tblStyle w:val="Table1"/>
        <w:tblW w:w="61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3375"/>
        <w:gridCol w:w="1125"/>
        <w:gridCol w:w="1155"/>
        <w:tblGridChange w:id="0">
          <w:tblGrid>
            <w:gridCol w:w="480"/>
            <w:gridCol w:w="3375"/>
            <w:gridCol w:w="1125"/>
            <w:gridCol w:w="1155"/>
          </w:tblGrid>
        </w:tblGridChange>
      </w:tblGrid>
      <w:tr>
        <w:trPr>
          <w:cantSplit w:val="0"/>
          <w:trHeight w:val="362.94862647163757" w:hRule="atLeast"/>
          <w:tblHeader w:val="0"/>
        </w:trPr>
        <w:tc>
          <w:tcPr>
            <w:vAlign w:val="center"/>
          </w:tcPr>
          <w:p w:rsidR="00000000" w:rsidDel="00000000" w:rsidP="00000000" w:rsidRDefault="00000000" w:rsidRPr="00000000" w14:paraId="0000001A">
            <w:pPr>
              <w:jc w:val="center"/>
              <w:rPr>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1B">
            <w:pPr>
              <w:jc w:val="center"/>
              <w:rPr>
                <w:b w:val="1"/>
                <w:bCs w:val="1"/>
                <w:sz w:val="18"/>
                <w:szCs w:val="18"/>
                <w:vertAlign w:val="baseline"/>
              </w:rPr>
            </w:pPr>
            <w:r w:rsidDel="00000000" w:rsidR="00000000" w:rsidRPr="00000000">
              <w:rPr>
                <w:b w:val="1"/>
                <w:bCs w:val="1"/>
                <w:sz w:val="18"/>
                <w:szCs w:val="18"/>
                <w:rtl w:val="0"/>
              </w:rPr>
              <w:t xml:space="preserve">Компонент</w:t>
            </w:r>
            <w:r w:rsidDel="00000000" w:rsidR="00000000" w:rsidRPr="00000000">
              <w:rPr>
                <w:rtl w:val="0"/>
              </w:rPr>
            </w:r>
          </w:p>
        </w:tc>
        <w:tc>
          <w:tcPr>
            <w:vAlign w:val="center"/>
          </w:tcPr>
          <w:p w:rsidR="00000000" w:rsidDel="00000000" w:rsidP="00000000" w:rsidRDefault="00000000" w:rsidRPr="00000000" w14:paraId="0000001C">
            <w:pPr>
              <w:jc w:val="center"/>
              <w:rPr>
                <w:b w:val="1"/>
                <w:bCs w:val="1"/>
                <w:sz w:val="18"/>
                <w:szCs w:val="18"/>
                <w:vertAlign w:val="baseline"/>
              </w:rPr>
            </w:pPr>
            <w:r w:rsidDel="00000000" w:rsidR="00000000" w:rsidRPr="00000000">
              <w:rPr>
                <w:b w:val="1"/>
                <w:bCs w:val="1"/>
                <w:sz w:val="18"/>
                <w:szCs w:val="18"/>
                <w:vertAlign w:val="baseline"/>
                <w:rtl w:val="0"/>
              </w:rPr>
              <w:t xml:space="preserve">25 </w:t>
            </w:r>
            <w:r w:rsidDel="00000000" w:rsidR="00000000" w:rsidRPr="00000000">
              <w:rPr>
                <w:b w:val="1"/>
                <w:bCs w:val="1"/>
                <w:sz w:val="18"/>
                <w:szCs w:val="18"/>
                <w:rtl w:val="0"/>
              </w:rPr>
              <w:t xml:space="preserve">тестів</w:t>
            </w:r>
            <w:r w:rsidDel="00000000" w:rsidR="00000000" w:rsidRPr="00000000">
              <w:rPr>
                <w:rtl w:val="0"/>
              </w:rPr>
            </w:r>
          </w:p>
        </w:tc>
        <w:tc>
          <w:tcPr>
            <w:vAlign w:val="center"/>
          </w:tcPr>
          <w:p w:rsidR="00000000" w:rsidDel="00000000" w:rsidP="00000000" w:rsidRDefault="00000000" w:rsidRPr="00000000" w14:paraId="0000001D">
            <w:pPr>
              <w:jc w:val="center"/>
              <w:rPr>
                <w:b w:val="1"/>
                <w:bCs w:val="1"/>
                <w:sz w:val="18"/>
                <w:szCs w:val="18"/>
                <w:vertAlign w:val="baseline"/>
              </w:rPr>
            </w:pPr>
            <w:r w:rsidDel="00000000" w:rsidR="00000000" w:rsidRPr="00000000">
              <w:rPr>
                <w:b w:val="1"/>
                <w:bCs w:val="1"/>
                <w:sz w:val="18"/>
                <w:szCs w:val="18"/>
                <w:vertAlign w:val="baseline"/>
                <w:rtl w:val="0"/>
              </w:rPr>
              <w:t xml:space="preserve">100 </w:t>
            </w:r>
            <w:r w:rsidDel="00000000" w:rsidR="00000000" w:rsidRPr="00000000">
              <w:rPr>
                <w:b w:val="1"/>
                <w:bCs w:val="1"/>
                <w:sz w:val="18"/>
                <w:szCs w:val="18"/>
                <w:rtl w:val="0"/>
              </w:rPr>
              <w:t xml:space="preserve">тестів</w:t>
            </w:r>
            <w:r w:rsidDel="00000000" w:rsidR="00000000" w:rsidRPr="00000000">
              <w:rPr>
                <w:rtl w:val="0"/>
              </w:rPr>
            </w:r>
          </w:p>
        </w:tc>
      </w:tr>
      <w:tr>
        <w:trPr>
          <w:cantSplit w:val="0"/>
          <w:trHeight w:val="476.97768713209064" w:hRule="atLeast"/>
          <w:tblHeader w:val="0"/>
        </w:trPr>
        <w:tc>
          <w:tcPr>
            <w:vAlign w:val="center"/>
          </w:tcPr>
          <w:p w:rsidR="00000000" w:rsidDel="00000000" w:rsidP="00000000" w:rsidRDefault="00000000" w:rsidRPr="00000000" w14:paraId="0000001E">
            <w:pPr>
              <w:jc w:val="center"/>
              <w:rPr>
                <w:b w:val="1"/>
                <w:bCs w:val="1"/>
                <w:sz w:val="18"/>
                <w:szCs w:val="18"/>
                <w:vertAlign w:val="baseline"/>
              </w:rPr>
            </w:pPr>
            <w:r w:rsidDel="00000000" w:rsidR="00000000" w:rsidRPr="00000000">
              <w:rPr>
                <w:b w:val="1"/>
                <w:bCs w:val="1"/>
                <w:sz w:val="18"/>
                <w:szCs w:val="18"/>
                <w:vertAlign w:val="baseline"/>
                <w:rtl w:val="0"/>
              </w:rPr>
              <w:t xml:space="preserve">1</w:t>
            </w:r>
          </w:p>
        </w:tc>
        <w:tc>
          <w:tcPr>
            <w:vAlign w:val="center"/>
          </w:tcPr>
          <w:p w:rsidR="00000000" w:rsidDel="00000000" w:rsidP="00000000" w:rsidRDefault="00000000" w:rsidRPr="00000000" w14:paraId="0000001F">
            <w:pPr>
              <w:ind w:left="141.7322834645671" w:firstLine="0"/>
              <w:rPr>
                <w:sz w:val="18"/>
                <w:szCs w:val="18"/>
              </w:rPr>
            </w:pPr>
            <w:r w:rsidDel="00000000" w:rsidR="00000000" w:rsidRPr="00000000">
              <w:rPr>
                <w:sz w:val="18"/>
                <w:szCs w:val="18"/>
                <w:rtl w:val="0"/>
              </w:rPr>
              <w:t xml:space="preserve">Буферна суміш</w:t>
            </w:r>
          </w:p>
          <w:p w:rsidR="00000000" w:rsidDel="00000000" w:rsidP="00000000" w:rsidRDefault="00000000" w:rsidRPr="00000000" w14:paraId="00000020">
            <w:pPr>
              <w:ind w:left="141.7322834645671" w:firstLine="0"/>
              <w:rPr>
                <w:sz w:val="18"/>
                <w:szCs w:val="18"/>
                <w:vertAlign w:val="baseline"/>
              </w:rPr>
            </w:pPr>
            <w:r w:rsidDel="00000000" w:rsidR="00000000" w:rsidRPr="00000000">
              <w:rPr>
                <w:sz w:val="18"/>
                <w:szCs w:val="18"/>
                <w:vertAlign w:val="baseline"/>
                <w:rtl w:val="0"/>
              </w:rPr>
              <w:t xml:space="preserve">HI/MPV/MP RM 1</w:t>
            </w:r>
          </w:p>
        </w:tc>
        <w:tc>
          <w:tcPr>
            <w:tcBorders>
              <w:right w:color="000000" w:space="0" w:sz="4" w:val="single"/>
            </w:tcBorders>
            <w:vAlign w:val="center"/>
          </w:tcPr>
          <w:p w:rsidR="00000000" w:rsidDel="00000000" w:rsidP="00000000" w:rsidRDefault="00000000" w:rsidRPr="00000000" w14:paraId="00000021">
            <w:pPr>
              <w:jc w:val="center"/>
              <w:rPr>
                <w:sz w:val="18"/>
                <w:szCs w:val="18"/>
                <w:vertAlign w:val="baseline"/>
              </w:rPr>
            </w:pPr>
            <w:r w:rsidDel="00000000" w:rsidR="00000000" w:rsidRPr="00000000">
              <w:rPr>
                <w:sz w:val="18"/>
                <w:szCs w:val="18"/>
                <w:vertAlign w:val="baseline"/>
                <w:rtl w:val="0"/>
              </w:rPr>
              <w:t xml:space="preserve">350 </w:t>
            </w:r>
            <w:r w:rsidDel="00000000" w:rsidR="00000000" w:rsidRPr="00000000">
              <w:rPr>
                <w:sz w:val="18"/>
                <w:szCs w:val="18"/>
                <w:rtl w:val="0"/>
              </w:rPr>
              <w:t xml:space="preserve">мкл</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2">
            <w:pPr>
              <w:jc w:val="center"/>
              <w:rPr>
                <w:sz w:val="18"/>
                <w:szCs w:val="18"/>
                <w:vertAlign w:val="baseline"/>
              </w:rPr>
            </w:pPr>
            <w:r w:rsidDel="00000000" w:rsidR="00000000" w:rsidRPr="00000000">
              <w:rPr>
                <w:sz w:val="18"/>
                <w:szCs w:val="18"/>
                <w:vertAlign w:val="baseline"/>
                <w:rtl w:val="0"/>
              </w:rPr>
              <w:t xml:space="preserve">1400 </w:t>
            </w:r>
            <w:r w:rsidDel="00000000" w:rsidR="00000000" w:rsidRPr="00000000">
              <w:rPr>
                <w:sz w:val="18"/>
                <w:szCs w:val="18"/>
                <w:rtl w:val="0"/>
              </w:rPr>
              <w:t xml:space="preserve">мкл</w:t>
            </w:r>
            <w:r w:rsidDel="00000000" w:rsidR="00000000" w:rsidRPr="00000000">
              <w:rPr>
                <w:rtl w:val="0"/>
              </w:rPr>
            </w:r>
          </w:p>
        </w:tc>
      </w:tr>
      <w:tr>
        <w:trPr>
          <w:cantSplit w:val="0"/>
          <w:trHeight w:val="476.97768713209064" w:hRule="atLeast"/>
          <w:tblHeader w:val="0"/>
        </w:trPr>
        <w:tc>
          <w:tcPr>
            <w:vAlign w:val="center"/>
          </w:tcPr>
          <w:p w:rsidR="00000000" w:rsidDel="00000000" w:rsidP="00000000" w:rsidRDefault="00000000" w:rsidRPr="00000000" w14:paraId="00000023">
            <w:pPr>
              <w:jc w:val="center"/>
              <w:rPr>
                <w:b w:val="1"/>
                <w:bCs w:val="1"/>
                <w:sz w:val="18"/>
                <w:szCs w:val="18"/>
                <w:vertAlign w:val="baseline"/>
              </w:rPr>
            </w:pPr>
            <w:r w:rsidDel="00000000" w:rsidR="00000000" w:rsidRPr="00000000">
              <w:rPr>
                <w:b w:val="1"/>
                <w:bCs w:val="1"/>
                <w:sz w:val="18"/>
                <w:szCs w:val="18"/>
                <w:vertAlign w:val="baseline"/>
                <w:rtl w:val="0"/>
              </w:rPr>
              <w:t xml:space="preserve">2</w:t>
            </w:r>
          </w:p>
        </w:tc>
        <w:tc>
          <w:tcPr>
            <w:vAlign w:val="center"/>
          </w:tcPr>
          <w:p w:rsidR="00000000" w:rsidDel="00000000" w:rsidP="00000000" w:rsidRDefault="00000000" w:rsidRPr="00000000" w14:paraId="00000024">
            <w:pPr>
              <w:ind w:left="141.7322834645671" w:firstLine="0"/>
              <w:rPr>
                <w:sz w:val="18"/>
                <w:szCs w:val="18"/>
              </w:rPr>
            </w:pPr>
            <w:r w:rsidDel="00000000" w:rsidR="00000000" w:rsidRPr="00000000">
              <w:rPr>
                <w:sz w:val="18"/>
                <w:szCs w:val="18"/>
                <w:rtl w:val="0"/>
              </w:rPr>
              <w:t xml:space="preserve">Ферментна суміш</w:t>
            </w:r>
          </w:p>
          <w:p w:rsidR="00000000" w:rsidDel="00000000" w:rsidP="00000000" w:rsidRDefault="00000000" w:rsidRPr="00000000" w14:paraId="00000025">
            <w:pPr>
              <w:ind w:left="141.7322834645671" w:firstLine="0"/>
              <w:rPr>
                <w:sz w:val="18"/>
                <w:szCs w:val="18"/>
                <w:vertAlign w:val="baseline"/>
              </w:rPr>
            </w:pPr>
            <w:r w:rsidDel="00000000" w:rsidR="00000000" w:rsidRPr="00000000">
              <w:rPr>
                <w:sz w:val="18"/>
                <w:szCs w:val="18"/>
                <w:vertAlign w:val="baseline"/>
                <w:rtl w:val="0"/>
              </w:rPr>
              <w:t xml:space="preserve">HI/MPV/MP RM 2</w:t>
            </w:r>
          </w:p>
        </w:tc>
        <w:tc>
          <w:tcPr>
            <w:tcBorders>
              <w:right w:color="000000" w:space="0" w:sz="4" w:val="single"/>
            </w:tcBorders>
            <w:vAlign w:val="center"/>
          </w:tcPr>
          <w:p w:rsidR="00000000" w:rsidDel="00000000" w:rsidP="00000000" w:rsidRDefault="00000000" w:rsidRPr="00000000" w14:paraId="00000026">
            <w:pPr>
              <w:jc w:val="center"/>
              <w:rPr>
                <w:sz w:val="18"/>
                <w:szCs w:val="18"/>
                <w:vertAlign w:val="baseline"/>
              </w:rPr>
            </w:pPr>
            <w:r w:rsidDel="00000000" w:rsidR="00000000" w:rsidRPr="00000000">
              <w:rPr>
                <w:sz w:val="18"/>
                <w:szCs w:val="18"/>
                <w:vertAlign w:val="baseline"/>
                <w:rtl w:val="0"/>
              </w:rPr>
              <w:t xml:space="preserve">25 </w:t>
            </w:r>
            <w:r w:rsidDel="00000000" w:rsidR="00000000" w:rsidRPr="00000000">
              <w:rPr>
                <w:sz w:val="18"/>
                <w:szCs w:val="18"/>
                <w:rtl w:val="0"/>
              </w:rPr>
              <w:t xml:space="preserve">мкл</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7">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r>
        <w:trPr>
          <w:cantSplit w:val="0"/>
          <w:trHeight w:val="476.97768713209064" w:hRule="atLeast"/>
          <w:tblHeader w:val="0"/>
        </w:trPr>
        <w:tc>
          <w:tcPr>
            <w:vAlign w:val="center"/>
          </w:tcPr>
          <w:p w:rsidR="00000000" w:rsidDel="00000000" w:rsidP="00000000" w:rsidRDefault="00000000" w:rsidRPr="00000000" w14:paraId="00000028">
            <w:pPr>
              <w:jc w:val="center"/>
              <w:rPr>
                <w:b w:val="1"/>
                <w:bCs w:val="1"/>
                <w:sz w:val="18"/>
                <w:szCs w:val="18"/>
                <w:vertAlign w:val="baseline"/>
              </w:rPr>
            </w:pPr>
            <w:r w:rsidDel="00000000" w:rsidR="00000000" w:rsidRPr="00000000">
              <w:rPr>
                <w:b w:val="1"/>
                <w:bCs w:val="1"/>
                <w:sz w:val="18"/>
                <w:szCs w:val="18"/>
                <w:vertAlign w:val="baseline"/>
                <w:rtl w:val="0"/>
              </w:rPr>
              <w:t xml:space="preserve">3</w:t>
            </w:r>
          </w:p>
        </w:tc>
        <w:tc>
          <w:tcPr>
            <w:vAlign w:val="center"/>
          </w:tcPr>
          <w:p w:rsidR="00000000" w:rsidDel="00000000" w:rsidP="00000000" w:rsidRDefault="00000000" w:rsidRPr="00000000" w14:paraId="00000029">
            <w:pPr>
              <w:ind w:left="141.7322834645671" w:firstLine="0"/>
              <w:rPr>
                <w:sz w:val="18"/>
                <w:szCs w:val="18"/>
              </w:rPr>
            </w:pPr>
            <w:r w:rsidDel="00000000" w:rsidR="00000000" w:rsidRPr="00000000">
              <w:rPr>
                <w:sz w:val="18"/>
                <w:szCs w:val="18"/>
                <w:rtl w:val="0"/>
              </w:rPr>
              <w:t xml:space="preserve">Позитивний контрольний зразок</w:t>
            </w:r>
          </w:p>
          <w:p w:rsidR="00000000" w:rsidDel="00000000" w:rsidP="00000000" w:rsidRDefault="00000000" w:rsidRPr="00000000" w14:paraId="0000002A">
            <w:pPr>
              <w:ind w:left="141.7322834645671" w:firstLine="0"/>
              <w:rPr>
                <w:sz w:val="18"/>
                <w:szCs w:val="18"/>
                <w:vertAlign w:val="baseline"/>
              </w:rPr>
            </w:pPr>
            <w:r w:rsidDel="00000000" w:rsidR="00000000" w:rsidRPr="00000000">
              <w:rPr>
                <w:sz w:val="18"/>
                <w:szCs w:val="18"/>
                <w:vertAlign w:val="baseline"/>
                <w:rtl w:val="0"/>
              </w:rPr>
              <w:t xml:space="preserve">HI/MPV/MP Positive Control</w:t>
            </w:r>
          </w:p>
        </w:tc>
        <w:tc>
          <w:tcPr>
            <w:tcBorders>
              <w:right w:color="000000" w:space="0" w:sz="4" w:val="single"/>
            </w:tcBorders>
            <w:vAlign w:val="center"/>
          </w:tcPr>
          <w:p w:rsidR="00000000" w:rsidDel="00000000" w:rsidP="00000000" w:rsidRDefault="00000000" w:rsidRPr="00000000" w14:paraId="0000002B">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C">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r>
        <w:trPr>
          <w:cantSplit w:val="0"/>
          <w:trHeight w:val="476.97768713209064" w:hRule="atLeast"/>
          <w:tblHeader w:val="0"/>
        </w:trPr>
        <w:tc>
          <w:tcPr>
            <w:vAlign w:val="center"/>
          </w:tcPr>
          <w:p w:rsidR="00000000" w:rsidDel="00000000" w:rsidP="00000000" w:rsidRDefault="00000000" w:rsidRPr="00000000" w14:paraId="0000002D">
            <w:pPr>
              <w:jc w:val="center"/>
              <w:rPr>
                <w:b w:val="1"/>
                <w:bCs w:val="1"/>
                <w:sz w:val="18"/>
                <w:szCs w:val="18"/>
                <w:vertAlign w:val="baseline"/>
              </w:rPr>
            </w:pPr>
            <w:r w:rsidDel="00000000" w:rsidR="00000000" w:rsidRPr="00000000">
              <w:rPr>
                <w:b w:val="1"/>
                <w:bCs w:val="1"/>
                <w:sz w:val="18"/>
                <w:szCs w:val="18"/>
                <w:vertAlign w:val="baseline"/>
                <w:rtl w:val="0"/>
              </w:rPr>
              <w:t xml:space="preserve">4</w:t>
            </w:r>
          </w:p>
        </w:tc>
        <w:tc>
          <w:tcPr>
            <w:tcBorders>
              <w:bottom w:color="000000" w:space="0" w:sz="4" w:val="single"/>
            </w:tcBorders>
            <w:vAlign w:val="center"/>
          </w:tcPr>
          <w:p w:rsidR="00000000" w:rsidDel="00000000" w:rsidP="00000000" w:rsidRDefault="00000000" w:rsidRPr="00000000" w14:paraId="0000002E">
            <w:pPr>
              <w:ind w:left="141.7322834645671" w:firstLine="0"/>
              <w:rPr>
                <w:sz w:val="18"/>
                <w:szCs w:val="18"/>
              </w:rPr>
            </w:pPr>
            <w:r w:rsidDel="00000000" w:rsidR="00000000" w:rsidRPr="00000000">
              <w:rPr>
                <w:sz w:val="18"/>
                <w:szCs w:val="18"/>
                <w:rtl w:val="0"/>
              </w:rPr>
              <w:t xml:space="preserve">Негативний контрольний зразок</w:t>
            </w:r>
          </w:p>
          <w:p w:rsidR="00000000" w:rsidDel="00000000" w:rsidP="00000000" w:rsidRDefault="00000000" w:rsidRPr="00000000" w14:paraId="0000002F">
            <w:pPr>
              <w:ind w:left="141.7322834645671" w:firstLine="0"/>
              <w:rPr>
                <w:sz w:val="18"/>
                <w:szCs w:val="18"/>
                <w:vertAlign w:val="baseline"/>
              </w:rPr>
            </w:pPr>
            <w:r w:rsidDel="00000000" w:rsidR="00000000" w:rsidRPr="00000000">
              <w:rPr>
                <w:sz w:val="18"/>
                <w:szCs w:val="18"/>
                <w:vertAlign w:val="baseline"/>
                <w:rtl w:val="0"/>
              </w:rPr>
              <w:t xml:space="preserve">HI/MPV/MP Negative Control</w:t>
            </w:r>
          </w:p>
        </w:tc>
        <w:tc>
          <w:tcPr>
            <w:tcBorders>
              <w:bottom w:color="000000" w:space="0" w:sz="4" w:val="single"/>
              <w:right w:color="000000" w:space="0" w:sz="4" w:val="single"/>
            </w:tcBorders>
            <w:vAlign w:val="center"/>
          </w:tcPr>
          <w:p w:rsidR="00000000" w:rsidDel="00000000" w:rsidP="00000000" w:rsidRDefault="00000000" w:rsidRPr="00000000" w14:paraId="00000030">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мкл</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both"/>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1"/>
        <w:ind w:left="-705.0000000000001" w:right="-570.0000000000007" w:firstLine="0"/>
        <w:jc w:val="both"/>
        <w:rPr/>
      </w:pPr>
      <w:r w:rsidDel="00000000" w:rsidR="00000000" w:rsidRPr="00000000">
        <w:rPr>
          <w:b w:val="1"/>
          <w:bCs w:val="1"/>
          <w:rtl w:val="0"/>
        </w:rPr>
        <w:t xml:space="preserve">Транспортування, зберігання та стабільність</w:t>
      </w:r>
      <w:r w:rsidDel="00000000" w:rsidR="00000000" w:rsidRPr="00000000">
        <w:rPr>
          <w:rtl w:val="0"/>
        </w:rPr>
      </w:r>
    </w:p>
    <w:p w:rsidR="00000000" w:rsidDel="00000000" w:rsidP="00000000" w:rsidRDefault="00000000" w:rsidRPr="00000000" w14:paraId="00000034">
      <w:pPr>
        <w:spacing w:before="1" w:lineRule="auto"/>
        <w:ind w:left="-705.0000000000001" w:right="-570.0000000000007" w:firstLine="0"/>
        <w:jc w:val="both"/>
        <w:rPr>
          <w:sz w:val="18"/>
          <w:szCs w:val="18"/>
        </w:rPr>
      </w:pPr>
      <w:r w:rsidDel="00000000" w:rsidR="00000000" w:rsidRPr="00000000">
        <w:rPr>
          <w:sz w:val="18"/>
          <w:szCs w:val="18"/>
          <w:rtl w:val="0"/>
        </w:rPr>
        <w:t xml:space="preserve">Набори можна транспортувати при температурі від +2°C до +8°C. Усі компоненти RevoDx Haemophilus influenzae / Human Metapneumovirus / Mycoplasma pneumoniae слід зберігати при температурі від -25°C до -15°C. Слід уникати зберігання при більш  високих температурах. За умов належного зберігання всі компоненти набору залишаються стабільними до закінчення терміну придатності, вказаного на етикетці продукту. Реагенти HI/MPV/MP RM 1 не слід заморожувати-розморожувати більше 3 разів, оскільки це може призвести до зниження чутливості набору. За необхідності збільшення кількості циклів заморожування-розморожування, розділіть набір на кілька аліквот зручного об’єму та зберігайте при температурі від -25°C до -15°C.</w:t>
      </w:r>
    </w:p>
    <w:p w:rsidR="00000000" w:rsidDel="00000000" w:rsidP="00000000" w:rsidRDefault="00000000" w:rsidRPr="00000000" w14:paraId="00000035">
      <w:pPr>
        <w:spacing w:before="1" w:lineRule="auto"/>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036">
      <w:pPr>
        <w:pStyle w:val="Heading3"/>
        <w:keepNext w:val="0"/>
        <w:keepLines w:val="0"/>
        <w:spacing w:after="0" w:before="0" w:lineRule="auto"/>
        <w:ind w:left="-705.0000000000001" w:right="-570.0000000000007" w:firstLine="0"/>
        <w:rPr>
          <w:sz w:val="22"/>
          <w:szCs w:val="22"/>
        </w:rPr>
      </w:pPr>
      <w:bookmarkStart w:colFirst="0" w:colLast="0" w:name="_heading=h.kdcvbi4nareq" w:id="3"/>
      <w:bookmarkEnd w:id="3"/>
      <w:r w:rsidDel="00000000" w:rsidR="00000000" w:rsidRPr="00000000">
        <w:rPr>
          <w:sz w:val="22"/>
          <w:szCs w:val="22"/>
          <w:rtl w:val="0"/>
        </w:rPr>
        <w:t xml:space="preserve">Передбачене використання</w:t>
      </w:r>
    </w:p>
    <w:p w:rsidR="00000000" w:rsidDel="00000000" w:rsidP="00000000" w:rsidRDefault="00000000" w:rsidRPr="00000000" w14:paraId="00000037">
      <w:pPr>
        <w:ind w:left="-705.0000000000001" w:right="-570.0000000000007" w:firstLine="0"/>
        <w:jc w:val="both"/>
        <w:rPr>
          <w:sz w:val="18"/>
          <w:szCs w:val="18"/>
        </w:rPr>
      </w:pPr>
      <w:bookmarkStart w:colFirst="0" w:colLast="0" w:name="_heading=h.30j0zll" w:id="4"/>
      <w:bookmarkEnd w:id="4"/>
      <w:r w:rsidDel="00000000" w:rsidR="00000000" w:rsidRPr="00000000">
        <w:rPr>
          <w:sz w:val="18"/>
          <w:szCs w:val="18"/>
          <w:rtl w:val="0"/>
        </w:rPr>
        <w:t xml:space="preserve">RevoDx Haemophilus influenzae / Human Metapneumovirus / Mycoplasma pneumoniae — це ПЛР-тест у режимі реального часу, призначений для якісного виявлення та ідентифікації нуклеїнових кислот Haemophilus influenzae, метапневмовірусу людини та Mycoplasma pneumoniae у мазках з носоглотки та ротоглотки, назофарингеального аспірату/лаважу, бронхоальвеолярного лаважу (BAL), зразках бронхіального аспірату (БАС), мокротиння та спинномозкової рідини (ліквору) від осіб із ознаками та/або симптомами респіраторної інфекції.</w:t>
      </w:r>
    </w:p>
    <w:p w:rsidR="00000000" w:rsidDel="00000000" w:rsidP="00000000" w:rsidRDefault="00000000" w:rsidRPr="00000000" w14:paraId="00000038">
      <w:pPr>
        <w:ind w:left="-705.0000000000001" w:right="-570.0000000000007" w:firstLine="0"/>
        <w:jc w:val="both"/>
        <w:rPr>
          <w:sz w:val="18"/>
          <w:szCs w:val="18"/>
        </w:rPr>
      </w:pPr>
      <w:r w:rsidDel="00000000" w:rsidR="00000000" w:rsidRPr="00000000">
        <w:rPr>
          <w:sz w:val="18"/>
          <w:szCs w:val="18"/>
          <w:rtl w:val="0"/>
        </w:rPr>
        <w:t xml:space="preserve">Позитивні результати не виключають коінфекції з іншими збудниками. Виявлений агент може не бути точною та єдиною причиною захворювання. Негативні результати не виключають інфекції та не повинні використовуватися як єдина основа для прийняття рішень про лікування пацієнта. Негативні результати необхідно поєднувати з клінічними спостереженнями, історією захворювання та епідеміологічною інформацією.</w:t>
      </w:r>
    </w:p>
    <w:p w:rsidR="00000000" w:rsidDel="00000000" w:rsidP="00000000" w:rsidRDefault="00000000" w:rsidRPr="00000000" w14:paraId="00000039">
      <w:pPr>
        <w:ind w:left="-705.0000000000001" w:right="-570.0000000000007" w:firstLine="0"/>
        <w:jc w:val="both"/>
        <w:rPr>
          <w:sz w:val="18"/>
          <w:szCs w:val="18"/>
        </w:rPr>
      </w:pPr>
      <w:r w:rsidDel="00000000" w:rsidR="00000000" w:rsidRPr="00000000">
        <w:rPr>
          <w:sz w:val="18"/>
          <w:szCs w:val="18"/>
          <w:rtl w:val="0"/>
        </w:rPr>
        <w:t xml:space="preserve">Набір RevoDx Haemophilus influenzae / Human Metapneumovirus / Mycoplasma pneumoniae призначений для використання кваліфікованим персоналом клінічної лабораторії, спеціально проінструктованим і навченим методам ПЛР у реальному часі та процедурам діагностики </w:t>
      </w:r>
      <w:r w:rsidDel="00000000" w:rsidR="00000000" w:rsidRPr="00000000">
        <w:rPr>
          <w:i w:val="1"/>
          <w:iCs w:val="1"/>
          <w:sz w:val="18"/>
          <w:szCs w:val="18"/>
          <w:rtl w:val="0"/>
        </w:rPr>
        <w:t xml:space="preserve">in vitro</w:t>
      </w:r>
      <w:r w:rsidDel="00000000" w:rsidR="00000000" w:rsidRPr="00000000">
        <w:rPr>
          <w:sz w:val="18"/>
          <w:szCs w:val="18"/>
          <w:rtl w:val="0"/>
        </w:rPr>
        <w:t xml:space="preserve">.</w:t>
      </w:r>
    </w:p>
    <w:p w:rsidR="00000000" w:rsidDel="00000000" w:rsidP="00000000" w:rsidRDefault="00000000" w:rsidRPr="00000000" w14:paraId="0000003A">
      <w:pPr>
        <w:ind w:left="-705.0000000000001" w:right="-570.0000000000007" w:firstLine="0"/>
        <w:jc w:val="both"/>
        <w:rPr>
          <w:sz w:val="18"/>
          <w:szCs w:val="18"/>
        </w:rPr>
      </w:pPr>
      <w:r w:rsidDel="00000000" w:rsidR="00000000" w:rsidRPr="00000000">
        <w:rPr>
          <w:rtl w:val="0"/>
        </w:rPr>
      </w:r>
    </w:p>
    <w:p w:rsidR="00000000" w:rsidDel="00000000" w:rsidP="00000000" w:rsidRDefault="00000000" w:rsidRPr="00000000" w14:paraId="0000003B">
      <w:pPr>
        <w:tabs>
          <w:tab w:val="left" w:leader="none" w:pos="261"/>
        </w:tabs>
        <w:ind w:left="-705.0000000000001" w:right="-570.0000000000007" w:firstLine="0"/>
        <w:jc w:val="both"/>
        <w:rPr/>
      </w:pPr>
      <w:r w:rsidDel="00000000" w:rsidR="00000000" w:rsidRPr="00000000">
        <w:rPr>
          <w:b w:val="1"/>
          <w:bCs w:val="1"/>
          <w:rtl w:val="0"/>
        </w:rPr>
        <w:t xml:space="preserve">Обмеження щодо використання продукту </w:t>
      </w:r>
      <w:r w:rsidDel="00000000" w:rsidR="00000000" w:rsidRPr="00000000">
        <w:rPr>
          <w:rtl w:val="0"/>
        </w:rPr>
      </w:r>
    </w:p>
    <w:p w:rsidR="00000000" w:rsidDel="00000000" w:rsidP="00000000" w:rsidRDefault="00000000" w:rsidRPr="00000000" w14:paraId="0000003C">
      <w:pPr>
        <w:numPr>
          <w:ilvl w:val="0"/>
          <w:numId w:val="1"/>
        </w:numPr>
        <w:tabs>
          <w:tab w:val="left" w:leader="none" w:pos="261"/>
        </w:tabs>
        <w:spacing w:after="0" w:afterAutospacing="0"/>
        <w:ind w:left="720" w:right="-570.0000000000007" w:hanging="360"/>
        <w:jc w:val="both"/>
        <w:rPr>
          <w:sz w:val="18"/>
          <w:szCs w:val="18"/>
          <w:u w:val="none"/>
        </w:rPr>
      </w:pPr>
      <w:r w:rsidDel="00000000" w:rsidR="00000000" w:rsidRPr="00000000">
        <w:rPr>
          <w:sz w:val="18"/>
          <w:szCs w:val="18"/>
          <w:rtl w:val="0"/>
        </w:rPr>
        <w:t xml:space="preserve">Використовувати тільки за призначенням</w:t>
      </w:r>
    </w:p>
    <w:p w:rsidR="00000000" w:rsidDel="00000000" w:rsidP="00000000" w:rsidRDefault="00000000" w:rsidRPr="00000000" w14:paraId="0000003D">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Набір призначений для діагностики in vitro</w:t>
      </w:r>
    </w:p>
    <w:p w:rsidR="00000000" w:rsidDel="00000000" w:rsidP="00000000" w:rsidRDefault="00000000" w:rsidRPr="00000000" w14:paraId="0000003E">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Потенційні мутації в цільових областях геномів патогенів, залучених у реакції, можуть призвести до хибнонегативних результатів тесту.</w:t>
      </w:r>
    </w:p>
    <w:p w:rsidR="00000000" w:rsidDel="00000000" w:rsidP="00000000" w:rsidRDefault="00000000" w:rsidRPr="00000000" w14:paraId="0000003F">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Цей набір валідовано для використання з мазками з носоглотки та ротоглотки, назофарингеальним аспіратом/лаважом, бронхоальвеолярним лаважом (BAL), бронхіальним аспіратом (BAS), мокротинням і спинномозковою рідиною (CSF). Тестування з іншими типами зразків може призвести до хибних результатів.</w:t>
      </w:r>
    </w:p>
    <w:p w:rsidR="00000000" w:rsidDel="00000000" w:rsidP="00000000" w:rsidRDefault="00000000" w:rsidRPr="00000000" w14:paraId="00000040">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Інгібітори ПЛР в елюатах можуть призвести до хибно негативних або недійсних результатів тесту.</w:t>
      </w:r>
    </w:p>
    <w:p w:rsidR="00000000" w:rsidDel="00000000" w:rsidP="00000000" w:rsidRDefault="00000000" w:rsidRPr="00000000" w14:paraId="00000041">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Для отримання достовірних результатів необхідно дотримуватись правильних методів збору, транспортування, зберігання та обробки зразків.</w:t>
      </w:r>
    </w:p>
    <w:p w:rsidR="00000000" w:rsidDel="00000000" w:rsidP="00000000" w:rsidRDefault="00000000" w:rsidRPr="00000000" w14:paraId="00000042">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43">
      <w:pPr>
        <w:numPr>
          <w:ilvl w:val="0"/>
          <w:numId w:val="1"/>
        </w:numPr>
        <w:tabs>
          <w:tab w:val="left" w:leader="none" w:pos="261"/>
        </w:tabs>
        <w:spacing w:after="0" w:afterAutospacing="0" w:before="0" w:beforeAutospacing="0" w:lineRule="auto"/>
        <w:ind w:left="720" w:right="-570.0000000000007" w:hanging="360"/>
        <w:jc w:val="both"/>
        <w:rPr>
          <w:sz w:val="18"/>
          <w:szCs w:val="18"/>
          <w:u w:val="none"/>
        </w:rPr>
      </w:pPr>
      <w:r w:rsidDel="00000000" w:rsidR="00000000" w:rsidRPr="00000000">
        <w:rPr>
          <w:sz w:val="18"/>
          <w:szCs w:val="18"/>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44">
      <w:pPr>
        <w:numPr>
          <w:ilvl w:val="0"/>
          <w:numId w:val="1"/>
        </w:numPr>
        <w:tabs>
          <w:tab w:val="left" w:leader="none" w:pos="261"/>
        </w:tabs>
        <w:spacing w:before="0" w:beforeAutospacing="0" w:lineRule="auto"/>
        <w:ind w:left="720" w:right="-570.0000000000007" w:hanging="360"/>
        <w:jc w:val="both"/>
        <w:rPr>
          <w:sz w:val="18"/>
          <w:szCs w:val="18"/>
          <w:u w:val="none"/>
        </w:rPr>
      </w:pPr>
      <w:r w:rsidDel="00000000" w:rsidR="00000000" w:rsidRPr="00000000">
        <w:rPr>
          <w:sz w:val="18"/>
          <w:szCs w:val="18"/>
          <w:rtl w:val="0"/>
        </w:rPr>
        <w:t xml:space="preserve">Не використовуйте набір після закінчення терміну придатності. Компоненти набору з різних серій не можна змішувати.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705.0000000000001" w:right="-570.0000000000007"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spacing w:before="2" w:lineRule="auto"/>
        <w:ind w:left="-705.0000000000001" w:right="-570.0000000000007" w:firstLine="0"/>
        <w:jc w:val="both"/>
        <w:rPr>
          <w:b w:val="1"/>
          <w:bCs w:val="1"/>
        </w:rPr>
      </w:pPr>
      <w:r w:rsidDel="00000000" w:rsidR="00000000" w:rsidRPr="00000000">
        <w:rPr>
          <w:b w:val="1"/>
          <w:bCs w:val="1"/>
          <w:rtl w:val="0"/>
        </w:rPr>
        <w:t xml:space="preserve">Опис продукту</w:t>
      </w:r>
    </w:p>
    <w:p w:rsidR="00000000" w:rsidDel="00000000" w:rsidP="00000000" w:rsidRDefault="00000000" w:rsidRPr="00000000" w14:paraId="00000047">
      <w:pPr>
        <w:spacing w:before="2" w:lineRule="auto"/>
        <w:ind w:left="-705.0000000000001" w:right="-570.0000000000007" w:firstLine="0"/>
        <w:jc w:val="both"/>
        <w:rPr>
          <w:sz w:val="18"/>
          <w:szCs w:val="18"/>
        </w:rPr>
      </w:pPr>
      <w:r w:rsidDel="00000000" w:rsidR="00000000" w:rsidRPr="00000000">
        <w:rPr>
          <w:sz w:val="18"/>
          <w:szCs w:val="18"/>
          <w:rtl w:val="0"/>
        </w:rPr>
        <w:t xml:space="preserve">RevoDx Haemophilus influenzae / Human Metapneumovirus / Mycoplasma pneumoniae</w:t>
      </w:r>
      <w:r w:rsidDel="00000000" w:rsidR="00000000" w:rsidRPr="00000000">
        <w:rPr>
          <w:sz w:val="18"/>
          <w:szCs w:val="18"/>
          <w:rtl w:val="0"/>
        </w:rPr>
        <w:t xml:space="preserve"> –- це ПЛР-аналіз на основі TagMan-технології, яка передбачає використання спеціального зонду з флуоресцентною міткою на 5'-кінці і молекулою гасника на 3'-кінці.  Під час реплікації ДНК у ході ПЛР, мічений флуоресцентним барвником зонд гібридизується з ДНК-матрицею і руйнується 5'-3' ендонуклеазною активністю ДНК-полімерази </w:t>
      </w:r>
      <w:r w:rsidDel="00000000" w:rsidR="00000000" w:rsidRPr="00000000">
        <w:rPr>
          <w:i w:val="1"/>
          <w:iCs w:val="1"/>
          <w:sz w:val="18"/>
          <w:szCs w:val="18"/>
          <w:rtl w:val="0"/>
        </w:rPr>
        <w:t xml:space="preserve">Thermus aquaticus</w:t>
      </w:r>
      <w:r w:rsidDel="00000000" w:rsidR="00000000" w:rsidRPr="00000000">
        <w:rPr>
          <w:sz w:val="18"/>
          <w:szCs w:val="18"/>
          <w:rtl w:val="0"/>
        </w:rPr>
        <w:t xml:space="preserve"> (Taq) в міру подовження праймера ПЛР. Зонд розщеплюється лише тоді, коли відбувається реплікація ДНК, при чому відбувається розділення молекули флуоресцентного барвника та молекули гасника.</w:t>
      </w:r>
    </w:p>
    <w:p w:rsidR="00000000" w:rsidDel="00000000" w:rsidP="00000000" w:rsidRDefault="00000000" w:rsidRPr="00000000" w14:paraId="00000048">
      <w:pPr>
        <w:spacing w:before="2" w:lineRule="auto"/>
        <w:ind w:left="-705.0000000000001" w:right="-570.0000000000007" w:firstLine="0"/>
        <w:jc w:val="both"/>
        <w:rPr>
          <w:sz w:val="18"/>
          <w:szCs w:val="18"/>
        </w:rPr>
      </w:pPr>
      <w:r w:rsidDel="00000000" w:rsidR="00000000" w:rsidRPr="00000000">
        <w:rPr>
          <w:sz w:val="18"/>
          <w:szCs w:val="18"/>
          <w:rtl w:val="0"/>
        </w:rPr>
        <w:t xml:space="preserve">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 Параметр Ct (пороговий цикл) – це номер циклу ампліфікації, при якому флуоресценція реакційної суміші перевищує фіксоване порогове значення.</w:t>
      </w:r>
    </w:p>
    <w:p w:rsidR="00000000" w:rsidDel="00000000" w:rsidP="00000000" w:rsidRDefault="00000000" w:rsidRPr="00000000" w14:paraId="00000049">
      <w:pPr>
        <w:widowControl w:val="1"/>
        <w:ind w:left="-705.0000000000001" w:right="-561.2598425196836" w:firstLine="0"/>
        <w:jc w:val="both"/>
        <w:rPr>
          <w:b w:val="1"/>
          <w:bCs w:val="1"/>
          <w:sz w:val="18"/>
          <w:szCs w:val="18"/>
        </w:rPr>
      </w:pPr>
      <w:r w:rsidDel="00000000" w:rsidR="00000000" w:rsidRPr="00000000">
        <w:rPr>
          <w:rtl w:val="0"/>
        </w:rPr>
      </w:r>
    </w:p>
    <w:p w:rsidR="00000000" w:rsidDel="00000000" w:rsidP="00000000" w:rsidRDefault="00000000" w:rsidRPr="00000000" w14:paraId="0000004A">
      <w:pPr>
        <w:widowControl w:val="1"/>
        <w:ind w:left="-705.0000000000001" w:right="-570.0000000000007" w:firstLine="0"/>
        <w:jc w:val="both"/>
        <w:rPr>
          <w:b w:val="1"/>
          <w:bCs w:val="1"/>
        </w:rPr>
      </w:pPr>
      <w:r w:rsidDel="00000000" w:rsidR="00000000" w:rsidRPr="00000000">
        <w:rPr>
          <w:b w:val="1"/>
          <w:bCs w:val="1"/>
          <w:rtl w:val="0"/>
        </w:rPr>
        <w:t xml:space="preserve">Прилади</w:t>
      </w:r>
    </w:p>
    <w:p w:rsidR="00000000" w:rsidDel="00000000" w:rsidP="00000000" w:rsidRDefault="00000000" w:rsidRPr="00000000" w14:paraId="0000004B">
      <w:pPr>
        <w:pStyle w:val="Heading1"/>
        <w:spacing w:before="1" w:lineRule="auto"/>
        <w:ind w:left="-705.0000000000001" w:right="-570.0000000000007" w:firstLine="0"/>
        <w:jc w:val="both"/>
        <w:rPr>
          <w:b w:val="0"/>
          <w:bCs w:val="0"/>
          <w:sz w:val="18"/>
          <w:szCs w:val="18"/>
        </w:rPr>
      </w:pPr>
      <w:bookmarkStart w:colFirst="0" w:colLast="0" w:name="_heading=h.ctqqv4zehamx" w:id="5"/>
      <w:bookmarkEnd w:id="5"/>
      <w:r w:rsidDel="00000000" w:rsidR="00000000" w:rsidRPr="00000000">
        <w:rPr>
          <w:b w:val="0"/>
          <w:bCs w:val="0"/>
          <w:sz w:val="18"/>
          <w:szCs w:val="18"/>
          <w:rtl w:val="0"/>
        </w:rPr>
        <w:t xml:space="preserve">Набір  RevoDx Haemophilus influenzae / Human Metapneumovirus / Mycoplasma pneumoniae можна використовувати із ампліфікаторами для ПЛР у реальному часі BIO-RAD CFX96, Tianlong Gentier 96, Applied Biosystems QuantStudio5, а також приладами ДНК-технології серії ДТ (DT-prime, DT-lite). Але  RevoDx Haemophilus influenzae / Human Metapneumovirus / Mycoplasma pneumoniae також може бути сумісним з більшістю ампліфікаторів для ПЛР у реальному часі з каналами FAM, HEX, ROX і Cy5.</w:t>
      </w:r>
    </w:p>
    <w:p w:rsidR="00000000" w:rsidDel="00000000" w:rsidP="00000000" w:rsidRDefault="00000000" w:rsidRPr="00000000" w14:paraId="0000004C">
      <w:pPr>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04D">
      <w:pPr>
        <w:ind w:left="-705.0000000000001" w:right="-570.0000000000007" w:firstLine="0"/>
        <w:rPr>
          <w:b w:val="1"/>
          <w:bCs w:val="1"/>
        </w:rPr>
      </w:pPr>
      <w:r w:rsidDel="00000000" w:rsidR="00000000" w:rsidRPr="00000000">
        <w:rPr>
          <w:b w:val="1"/>
          <w:bCs w:val="1"/>
          <w:rtl w:val="0"/>
        </w:rPr>
        <w:t xml:space="preserve">Загальний опис</w:t>
      </w:r>
    </w:p>
    <w:p w:rsidR="00000000" w:rsidDel="00000000" w:rsidP="00000000" w:rsidRDefault="00000000" w:rsidRPr="00000000" w14:paraId="0000004E">
      <w:pPr>
        <w:spacing w:before="4" w:lineRule="auto"/>
        <w:ind w:left="-705.0000000000001" w:right="-570.0000000000007" w:firstLine="0"/>
        <w:jc w:val="both"/>
        <w:rPr>
          <w:sz w:val="18"/>
          <w:szCs w:val="18"/>
        </w:rPr>
      </w:pPr>
      <w:r w:rsidDel="00000000" w:rsidR="00000000" w:rsidRPr="00000000">
        <w:rPr>
          <w:sz w:val="18"/>
          <w:szCs w:val="18"/>
          <w:rtl w:val="0"/>
        </w:rPr>
        <w:t xml:space="preserve">Haemophilus influenzae, метапневмовірус людини (Human Metapneumovirus, hMPV) та Mycoplasma pneumoniae - це патогени, які викликають респіраторні інфекції. Точна та вчасна діагностика цих збудників є критичною для ефективного лікування, контролю епідеміологічної ситуації та можливості введення заходів захисту громадського здоров'я. Раннє виявлення дозволяє проводити цілеспрямовану антибактеріальну або противірусну терапію, і при цьому знизити ризик розвитку ускладнень, стійкості до антибіотиків та зловживання антимікробної терапії широкого спектру дії. Мультиплексна діагностика особливо корисна при виявленні ко-інфекцій, оптимізації плана лікування та отримання кращих результатів терапії. До того ж, вчасна діагностика дозволяє контролювати розповсюдження патогенів та оптимізувати використання ресурсів у медичних закладах.</w:t>
      </w:r>
    </w:p>
    <w:p w:rsidR="00000000" w:rsidDel="00000000" w:rsidP="00000000" w:rsidRDefault="00000000" w:rsidRPr="00000000" w14:paraId="0000004F">
      <w:pPr>
        <w:spacing w:before="4" w:lineRule="auto"/>
        <w:ind w:left="-705.0000000000001" w:right="-570.0000000000007" w:firstLine="0"/>
        <w:jc w:val="both"/>
        <w:rPr>
          <w:sz w:val="18"/>
          <w:szCs w:val="18"/>
        </w:rPr>
      </w:pPr>
      <w:r w:rsidDel="00000000" w:rsidR="00000000" w:rsidRPr="00000000">
        <w:rPr>
          <w:rtl w:val="0"/>
        </w:rPr>
      </w:r>
    </w:p>
    <w:p w:rsidR="00000000" w:rsidDel="00000000" w:rsidP="00000000" w:rsidRDefault="00000000" w:rsidRPr="00000000" w14:paraId="00000050">
      <w:pPr>
        <w:widowControl w:val="1"/>
        <w:ind w:left="-705.0000000000001" w:right="-570.0000000000007" w:firstLine="0"/>
        <w:jc w:val="both"/>
        <w:rPr>
          <w:b w:val="1"/>
          <w:bCs w:val="1"/>
        </w:rPr>
      </w:pPr>
      <w:r w:rsidDel="00000000" w:rsidR="00000000" w:rsidRPr="00000000">
        <w:rPr>
          <w:b w:val="1"/>
          <w:bCs w:val="1"/>
          <w:rtl w:val="0"/>
        </w:rPr>
        <w:t xml:space="preserve">Інформація щодо безпеки</w:t>
      </w:r>
    </w:p>
    <w:p w:rsidR="00000000" w:rsidDel="00000000" w:rsidP="00000000" w:rsidRDefault="00000000" w:rsidRPr="00000000" w14:paraId="00000051">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Клінічні зразки слід розглядати як потенційно інфекційні; з ними слід працювати в зоні біобезпеки 1-го або 2-го рівня, залежно від збудника інфекції.</w:t>
      </w:r>
    </w:p>
    <w:p w:rsidR="00000000" w:rsidDel="00000000" w:rsidP="00000000" w:rsidRDefault="00000000" w:rsidRPr="00000000" w14:paraId="00000052">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53">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54">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Уникайте розбризкування та утворення аерозолів.</w:t>
      </w:r>
    </w:p>
    <w:p w:rsidR="00000000" w:rsidDel="00000000" w:rsidP="00000000" w:rsidRDefault="00000000" w:rsidRPr="00000000" w14:paraId="00000055">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Після роботи із клінічними зразками та реагентами необхідно мити руки. </w:t>
      </w:r>
    </w:p>
    <w:p w:rsidR="00000000" w:rsidDel="00000000" w:rsidP="00000000" w:rsidRDefault="00000000" w:rsidRPr="00000000" w14:paraId="00000056">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7">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При роботі в лабораторії використовувати засоби індивідуального захисту </w:t>
      </w:r>
    </w:p>
    <w:p w:rsidR="00000000" w:rsidDel="00000000" w:rsidP="00000000" w:rsidRDefault="00000000" w:rsidRPr="00000000" w14:paraId="00000058">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На початку та вкінці роботи дезінфікуйте усі робочі поверхні знезаражувальними розчинами.</w:t>
      </w:r>
    </w:p>
    <w:p w:rsidR="00000000" w:rsidDel="00000000" w:rsidP="00000000" w:rsidRDefault="00000000" w:rsidRPr="00000000" w14:paraId="00000059">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Переконайтесь що всі розхідні матеріали мають маркування DNase/RNase-free.</w:t>
      </w:r>
    </w:p>
    <w:p w:rsidR="00000000" w:rsidDel="00000000" w:rsidP="00000000" w:rsidRDefault="00000000" w:rsidRPr="00000000" w14:paraId="0000005A">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Поводьтеся з усіма матеріалами відповідно до правил роботи в лабораторіях,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5B">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Використовуйте тільки повірені/калібровані дозатори та наконечники з аерозольним фільтром.</w:t>
      </w:r>
    </w:p>
    <w:p w:rsidR="00000000" w:rsidDel="00000000" w:rsidP="00000000" w:rsidRDefault="00000000" w:rsidRPr="00000000" w14:paraId="0000005C">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Зберігайте набір подалі від джерел забруднення нуклеїновими кислотами, особливо продуктами ампліфікації. </w:t>
      </w:r>
    </w:p>
    <w:p w:rsidR="00000000" w:rsidDel="00000000" w:rsidP="00000000" w:rsidRDefault="00000000" w:rsidRPr="00000000" w14:paraId="0000005D">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Усі маніпуляції варто проводити в окремих зонах (екстракція НК, приготування реакційних сумішей, ампліфікація). </w:t>
      </w:r>
    </w:p>
    <w:p w:rsidR="00000000" w:rsidDel="00000000" w:rsidP="00000000" w:rsidRDefault="00000000" w:rsidRPr="00000000" w14:paraId="0000005E">
      <w:pPr>
        <w:widowControl w:val="1"/>
        <w:numPr>
          <w:ilvl w:val="0"/>
          <w:numId w:val="2"/>
        </w:numPr>
        <w:ind w:left="720" w:right="-570.0000000000007" w:hanging="360"/>
        <w:jc w:val="both"/>
        <w:rPr>
          <w:sz w:val="18"/>
          <w:szCs w:val="18"/>
          <w:u w:val="none"/>
        </w:rPr>
      </w:pPr>
      <w:r w:rsidDel="00000000" w:rsidR="00000000" w:rsidRPr="00000000">
        <w:rPr>
          <w:sz w:val="18"/>
          <w:szCs w:val="18"/>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5F">
      <w:pPr>
        <w:pStyle w:val="Heading1"/>
        <w:numPr>
          <w:ilvl w:val="0"/>
          <w:numId w:val="2"/>
        </w:numPr>
        <w:ind w:left="720" w:right="-570.0000000000007" w:hanging="360"/>
        <w:rPr>
          <w:b w:val="0"/>
          <w:bCs w:val="0"/>
          <w:sz w:val="18"/>
          <w:szCs w:val="18"/>
          <w:u w:val="none"/>
        </w:rPr>
      </w:pPr>
      <w:bookmarkStart w:colFirst="0" w:colLast="0" w:name="_heading=h.cmo70k6alxtt" w:id="6"/>
      <w:bookmarkEnd w:id="6"/>
      <w:r w:rsidDel="00000000" w:rsidR="00000000" w:rsidRPr="00000000">
        <w:rPr>
          <w:b w:val="0"/>
          <w:bCs w:val="0"/>
          <w:sz w:val="18"/>
          <w:szCs w:val="18"/>
          <w:rtl w:val="0"/>
        </w:rPr>
        <w:t xml:space="preserve">Роботи повинні виконуватись в одному напрямку, починаючи із зони екстракції НК і закінчуючи відповідними зонами використання.</w:t>
      </w:r>
    </w:p>
    <w:p w:rsidR="00000000" w:rsidDel="00000000" w:rsidP="00000000" w:rsidRDefault="00000000" w:rsidRPr="00000000" w14:paraId="00000060">
      <w:pPr>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061">
      <w:pPr>
        <w:widowControl w:val="1"/>
        <w:ind w:left="-705.0000000000001" w:right="-570.0000000000007" w:firstLine="0"/>
        <w:jc w:val="both"/>
        <w:rPr>
          <w:b w:val="1"/>
          <w:bCs w:val="1"/>
        </w:rPr>
      </w:pPr>
      <w:r w:rsidDel="00000000" w:rsidR="00000000" w:rsidRPr="00000000">
        <w:rPr>
          <w:b w:val="1"/>
          <w:bCs w:val="1"/>
          <w:rtl w:val="0"/>
        </w:rPr>
        <w:t xml:space="preserve">Характеристики набору</w:t>
      </w:r>
    </w:p>
    <w:p w:rsidR="00000000" w:rsidDel="00000000" w:rsidP="00000000" w:rsidRDefault="00000000" w:rsidRPr="00000000" w14:paraId="00000062">
      <w:pPr>
        <w:widowControl w:val="1"/>
        <w:ind w:left="-705.0000000000001" w:right="-570.0000000000007" w:firstLine="0"/>
        <w:rPr>
          <w:b w:val="1"/>
          <w:bCs w:val="1"/>
          <w:sz w:val="18"/>
          <w:szCs w:val="18"/>
        </w:rPr>
      </w:pPr>
      <w:r w:rsidDel="00000000" w:rsidR="00000000" w:rsidRPr="00000000">
        <w:rPr>
          <w:b w:val="1"/>
          <w:bCs w:val="1"/>
          <w:sz w:val="18"/>
          <w:szCs w:val="18"/>
          <w:rtl w:val="0"/>
        </w:rPr>
        <w:t xml:space="preserve">Аналітична чутливість: </w:t>
      </w:r>
    </w:p>
    <w:p w:rsidR="00000000" w:rsidDel="00000000" w:rsidP="00000000" w:rsidRDefault="00000000" w:rsidRPr="00000000" w14:paraId="00000063">
      <w:pPr>
        <w:widowControl w:val="1"/>
        <w:ind w:left="-705.0000000000001" w:right="-570.0000000000007" w:firstLine="0"/>
        <w:jc w:val="both"/>
        <w:rPr>
          <w:sz w:val="18"/>
          <w:szCs w:val="18"/>
        </w:rPr>
      </w:pPr>
      <w:r w:rsidDel="00000000" w:rsidR="00000000" w:rsidRPr="00000000">
        <w:rPr>
          <w:sz w:val="18"/>
          <w:szCs w:val="18"/>
          <w:rtl w:val="0"/>
        </w:rPr>
        <w:t xml:space="preserve">Для визначення межі виявлення (Limit of Detection, LoD) була підготовлена серія розведень кожного збудника для отримання кінцевих концентрацій 2430, 810, 270, 90 і 30 КУО/мл та/або копій/мл шляхом розведення клінічними зразками від негативних до патогенів осіб для імітації клінічних зразків. ДНК/РНК збудників очищали за допомогою набору RevoDx Pathogen DNA/RNA Purification Kit. Кожне розведення тестували в 24 повторах. Значення межі виявлення (LoD) розраховували за допомогою пробіт-аналізу. Межа виявлення (LoD) становила 200 КУО/мл та/або копій/мл, це значення LoD було підтверджено тестуванням додаткових 20 повторів з розведенням 200 КУО/мл та/або копій/мл. Усі 20 повторів дали позитивні результати для кожної мішені, і, таким чином, було підтверджено, що LoD становить 200 КУО/мл та/або копій/мл.</w:t>
      </w:r>
    </w:p>
    <w:p w:rsidR="00000000" w:rsidDel="00000000" w:rsidP="00000000" w:rsidRDefault="00000000" w:rsidRPr="00000000" w14:paraId="00000064">
      <w:pPr>
        <w:widowControl w:val="1"/>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065">
      <w:pPr>
        <w:widowControl w:val="1"/>
        <w:ind w:left="-705.0000000000001" w:right="-570.0000000000007" w:firstLine="0"/>
        <w:rPr>
          <w:b w:val="1"/>
          <w:bCs w:val="1"/>
          <w:sz w:val="18"/>
          <w:szCs w:val="18"/>
        </w:rPr>
      </w:pPr>
      <w:r w:rsidDel="00000000" w:rsidR="00000000" w:rsidRPr="00000000">
        <w:rPr>
          <w:b w:val="1"/>
          <w:bCs w:val="1"/>
          <w:sz w:val="18"/>
          <w:szCs w:val="18"/>
          <w:rtl w:val="0"/>
        </w:rPr>
        <w:t xml:space="preserve">Інклюзивність:</w:t>
      </w:r>
    </w:p>
    <w:p w:rsidR="00000000" w:rsidDel="00000000" w:rsidP="00000000" w:rsidRDefault="00000000" w:rsidRPr="00000000" w14:paraId="00000066">
      <w:pPr>
        <w:widowControl w:val="1"/>
        <w:spacing w:before="5" w:lineRule="auto"/>
        <w:ind w:left="-705.0000000000001" w:right="-570.0000000000007" w:firstLine="0"/>
        <w:jc w:val="both"/>
        <w:rPr>
          <w:sz w:val="18"/>
          <w:szCs w:val="18"/>
        </w:rPr>
      </w:pPr>
      <w:r w:rsidDel="00000000" w:rsidR="00000000" w:rsidRPr="00000000">
        <w:rPr>
          <w:sz w:val="18"/>
          <w:szCs w:val="18"/>
          <w:rtl w:val="0"/>
        </w:rPr>
        <w:t xml:space="preserve">Аналіз інклюзивності </w:t>
      </w:r>
      <w:r w:rsidDel="00000000" w:rsidR="00000000" w:rsidRPr="00000000">
        <w:rPr>
          <w:i w:val="1"/>
          <w:iCs w:val="1"/>
          <w:sz w:val="18"/>
          <w:szCs w:val="18"/>
          <w:rtl w:val="0"/>
        </w:rPr>
        <w:t xml:space="preserve">in silico </w:t>
      </w:r>
      <w:r w:rsidDel="00000000" w:rsidR="00000000" w:rsidRPr="00000000">
        <w:rPr>
          <w:sz w:val="18"/>
          <w:szCs w:val="18"/>
          <w:rtl w:val="0"/>
        </w:rPr>
        <w:t xml:space="preserve">праймерів та зондів RevoDx Haemophilus influenzae / Human Metapneumovirus / Mycoplasma pneumoniae  був проведений для послідовностей кожного збудника, доступних у базах даних NCBI. Результати показують, що нуклеотидні ділянки, які розпізнаються розробленими праймерами та зондами, мають 100% гомологію з усіма доступними послідовностями патогенів з баз/банків даних Національного центру біотехнологічної інформації (NCBI).</w:t>
      </w:r>
    </w:p>
    <w:p w:rsidR="00000000" w:rsidDel="00000000" w:rsidP="00000000" w:rsidRDefault="00000000" w:rsidRPr="00000000" w14:paraId="00000067">
      <w:pPr>
        <w:widowControl w:val="1"/>
        <w:spacing w:before="5" w:lineRule="auto"/>
        <w:ind w:left="-705.0000000000001" w:right="-570.0000000000007" w:firstLine="0"/>
        <w:jc w:val="both"/>
        <w:rPr>
          <w:sz w:val="18"/>
          <w:szCs w:val="18"/>
        </w:rPr>
      </w:pPr>
      <w:r w:rsidDel="00000000" w:rsidR="00000000" w:rsidRPr="00000000">
        <w:rPr>
          <w:rtl w:val="0"/>
        </w:rPr>
      </w:r>
    </w:p>
    <w:p w:rsidR="00000000" w:rsidDel="00000000" w:rsidP="00000000" w:rsidRDefault="00000000" w:rsidRPr="00000000" w14:paraId="00000068">
      <w:pPr>
        <w:widowControl w:val="1"/>
        <w:ind w:left="-705.0000000000001" w:right="-570.0000000000007" w:firstLine="0"/>
        <w:rPr>
          <w:b w:val="1"/>
          <w:bCs w:val="1"/>
          <w:sz w:val="18"/>
          <w:szCs w:val="18"/>
        </w:rPr>
      </w:pPr>
      <w:r w:rsidDel="00000000" w:rsidR="00000000" w:rsidRPr="00000000">
        <w:rPr>
          <w:b w:val="1"/>
          <w:bCs w:val="1"/>
          <w:sz w:val="18"/>
          <w:szCs w:val="18"/>
          <w:rtl w:val="0"/>
        </w:rPr>
        <w:t xml:space="preserve">Перехресна реактивність:</w:t>
      </w:r>
    </w:p>
    <w:p w:rsidR="00000000" w:rsidDel="00000000" w:rsidP="00000000" w:rsidRDefault="00000000" w:rsidRPr="00000000" w14:paraId="00000069">
      <w:pPr>
        <w:widowControl w:val="1"/>
        <w:spacing w:before="5" w:lineRule="auto"/>
        <w:ind w:left="-705.0000000000001" w:right="-570.0000000000007" w:firstLine="0"/>
        <w:jc w:val="both"/>
        <w:rPr>
          <w:sz w:val="18"/>
          <w:szCs w:val="18"/>
        </w:rPr>
      </w:pPr>
      <w:r w:rsidDel="00000000" w:rsidR="00000000" w:rsidRPr="00000000">
        <w:rPr>
          <w:sz w:val="18"/>
          <w:szCs w:val="18"/>
          <w:rtl w:val="0"/>
        </w:rPr>
        <w:t xml:space="preserve">Перехресна реактивність набору RevoDx Haemophilus influenzae / Human Metapneumovirus / Mycoplasma pneumoniae  була оцінена як за допомогою аналізу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за допомогою тестування методом ПЛР. Аналіз </w:t>
      </w:r>
      <w:r w:rsidDel="00000000" w:rsidR="00000000" w:rsidRPr="00000000">
        <w:rPr>
          <w:i w:val="1"/>
          <w:iCs w:val="1"/>
          <w:sz w:val="18"/>
          <w:szCs w:val="18"/>
          <w:rtl w:val="0"/>
        </w:rPr>
        <w:t xml:space="preserve">in silico</w:t>
      </w:r>
      <w:r w:rsidDel="00000000" w:rsidR="00000000" w:rsidRPr="00000000">
        <w:rPr>
          <w:sz w:val="18"/>
          <w:szCs w:val="18"/>
          <w:rtl w:val="0"/>
        </w:rPr>
        <w:t xml:space="preserve"> праймерів і зондів RevoDx Haemophilus influenzae / Human Metapneumovirus / Mycoplasma pneumoniae проти послідовностей 28 патогенів показав, що набір є специфічним до конкретних мішеней і не дає перехресної реакції з цими патогенами. Перераховані нижче 28 збудників були протестовані на перехресну реактивність методом ПЛР за допомогою набору RevoDx Haemophilus influenzae / Human Metapneumovirus / Mycoplasma pneumoniae. Хибнопозитивних результатів не виявлено.</w:t>
      </w:r>
    </w:p>
    <w:p w:rsidR="00000000" w:rsidDel="00000000" w:rsidP="00000000" w:rsidRDefault="00000000" w:rsidRPr="00000000" w14:paraId="0000006A">
      <w:pPr>
        <w:widowControl w:val="1"/>
        <w:ind w:left="-705.0000000000001" w:right="-570.0000000000007" w:firstLine="0"/>
        <w:jc w:val="both"/>
        <w:rPr>
          <w:sz w:val="18"/>
          <w:szCs w:val="18"/>
        </w:rPr>
      </w:pPr>
      <w:r w:rsidDel="00000000" w:rsidR="00000000" w:rsidRPr="00000000">
        <w:rPr>
          <w:sz w:val="18"/>
          <w:szCs w:val="18"/>
          <w:rtl w:val="0"/>
        </w:rPr>
        <w:t xml:space="preserve">Нижче наведені результати дослідження перехресної реактивності, як </w:t>
      </w:r>
      <w:r w:rsidDel="00000000" w:rsidR="00000000" w:rsidRPr="00000000">
        <w:rPr>
          <w:i w:val="1"/>
          <w:iCs w:val="1"/>
          <w:sz w:val="18"/>
          <w:szCs w:val="18"/>
          <w:rtl w:val="0"/>
        </w:rPr>
        <w:t xml:space="preserve">in silico</w:t>
      </w:r>
      <w:r w:rsidDel="00000000" w:rsidR="00000000" w:rsidRPr="00000000">
        <w:rPr>
          <w:sz w:val="18"/>
          <w:szCs w:val="18"/>
          <w:rtl w:val="0"/>
        </w:rPr>
        <w:t xml:space="preserve">, так і методом ПЛР.</w:t>
      </w:r>
    </w:p>
    <w:p w:rsidR="00000000" w:rsidDel="00000000" w:rsidP="00000000" w:rsidRDefault="00000000" w:rsidRPr="00000000" w14:paraId="0000006B">
      <w:pPr>
        <w:widowControl w:val="1"/>
        <w:ind w:left="-705.0000000000001" w:right="-570.0000000000007" w:firstLine="0"/>
        <w:jc w:val="both"/>
        <w:rPr>
          <w:sz w:val="18"/>
          <w:szCs w:val="18"/>
        </w:rPr>
      </w:pPr>
      <w:r w:rsidDel="00000000" w:rsidR="00000000" w:rsidRPr="00000000">
        <w:rPr>
          <w:rtl w:val="0"/>
        </w:rPr>
      </w:r>
    </w:p>
    <w:p w:rsidR="00000000" w:rsidDel="00000000" w:rsidP="00000000" w:rsidRDefault="00000000" w:rsidRPr="00000000" w14:paraId="0000006C">
      <w:pPr>
        <w:widowControl w:val="1"/>
        <w:ind w:left="-705.0000000000001" w:right="-570.0000000000007" w:firstLine="0"/>
        <w:jc w:val="both"/>
        <w:rPr>
          <w:b w:val="1"/>
          <w:bCs w:val="1"/>
          <w:sz w:val="18"/>
          <w:szCs w:val="18"/>
        </w:rPr>
      </w:pPr>
      <w:r w:rsidDel="00000000" w:rsidR="00000000" w:rsidRPr="00000000">
        <w:rPr>
          <w:b w:val="1"/>
          <w:bCs w:val="1"/>
          <w:sz w:val="18"/>
          <w:szCs w:val="18"/>
          <w:rtl w:val="0"/>
        </w:rPr>
        <w:t xml:space="preserve">Аналіз перехресної реактивності </w:t>
      </w:r>
      <w:r w:rsidDel="00000000" w:rsidR="00000000" w:rsidRPr="00000000">
        <w:rPr>
          <w:b w:val="1"/>
          <w:bCs w:val="1"/>
          <w:i w:val="1"/>
          <w:iCs w:val="1"/>
          <w:sz w:val="18"/>
          <w:szCs w:val="18"/>
          <w:rtl w:val="0"/>
        </w:rPr>
        <w:t xml:space="preserve">in silico</w:t>
      </w:r>
      <w:r w:rsidDel="00000000" w:rsidR="00000000" w:rsidRPr="00000000">
        <w:rPr>
          <w:rtl w:val="0"/>
        </w:rPr>
      </w:r>
    </w:p>
    <w:tbl>
      <w:tblPr>
        <w:tblStyle w:val="Table2"/>
        <w:tblW w:w="45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5"/>
        <w:gridCol w:w="1650"/>
        <w:tblGridChange w:id="0">
          <w:tblGrid>
            <w:gridCol w:w="2895"/>
            <w:gridCol w:w="1650"/>
          </w:tblGrid>
        </w:tblGridChange>
      </w:tblGrid>
      <w:tr>
        <w:trPr>
          <w:cantSplit w:val="0"/>
          <w:trHeight w:val="157" w:hRule="atLeast"/>
          <w:tblHeader w:val="0"/>
        </w:trPr>
        <w:tc>
          <w:tcPr>
            <w:vAlign w:val="center"/>
          </w:tcPr>
          <w:p w:rsidR="00000000" w:rsidDel="00000000" w:rsidP="00000000" w:rsidRDefault="00000000" w:rsidRPr="00000000" w14:paraId="0000006D">
            <w:pPr>
              <w:jc w:val="center"/>
              <w:rPr>
                <w:b w:val="1"/>
                <w:bCs w:val="1"/>
                <w:sz w:val="16"/>
                <w:szCs w:val="16"/>
                <w:vertAlign w:val="baseline"/>
              </w:rPr>
            </w:pPr>
            <w:r w:rsidDel="00000000" w:rsidR="00000000" w:rsidRPr="00000000">
              <w:rPr>
                <w:b w:val="1"/>
                <w:bCs w:val="1"/>
                <w:sz w:val="16"/>
                <w:szCs w:val="16"/>
                <w:rtl w:val="0"/>
              </w:rPr>
              <w:t xml:space="preserve">Організм</w:t>
            </w:r>
            <w:r w:rsidDel="00000000" w:rsidR="00000000" w:rsidRPr="00000000">
              <w:rPr>
                <w:rtl w:val="0"/>
              </w:rPr>
            </w:r>
          </w:p>
        </w:tc>
        <w:tc>
          <w:tcPr>
            <w:vAlign w:val="center"/>
          </w:tcPr>
          <w:p w:rsidR="00000000" w:rsidDel="00000000" w:rsidP="00000000" w:rsidRDefault="00000000" w:rsidRPr="00000000" w14:paraId="0000006E">
            <w:pPr>
              <w:jc w:val="center"/>
              <w:rPr>
                <w:b w:val="1"/>
                <w:bCs w:val="1"/>
                <w:sz w:val="16"/>
                <w:szCs w:val="16"/>
                <w:vertAlign w:val="baseline"/>
              </w:rPr>
            </w:pPr>
            <w:r w:rsidDel="00000000" w:rsidR="00000000" w:rsidRPr="00000000">
              <w:rPr>
                <w:b w:val="1"/>
                <w:bCs w:val="1"/>
                <w:sz w:val="16"/>
                <w:szCs w:val="16"/>
                <w:rtl w:val="0"/>
              </w:rPr>
              <w:t xml:space="preserve">Результат</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6F">
            <w:pPr>
              <w:jc w:val="center"/>
              <w:rPr>
                <w:i w:val="1"/>
                <w:iCs w:val="1"/>
                <w:sz w:val="16"/>
                <w:szCs w:val="16"/>
                <w:vertAlign w:val="baseline"/>
              </w:rPr>
            </w:pPr>
            <w:r w:rsidDel="00000000" w:rsidR="00000000" w:rsidRPr="00000000">
              <w:rPr>
                <w:i w:val="1"/>
                <w:iCs w:val="1"/>
                <w:sz w:val="16"/>
                <w:szCs w:val="16"/>
                <w:vertAlign w:val="baseline"/>
                <w:rtl w:val="0"/>
              </w:rPr>
              <w:t xml:space="preserve">Pseudomonas aeruginosa</w:t>
            </w:r>
          </w:p>
        </w:tc>
        <w:tc>
          <w:tcPr>
            <w:vAlign w:val="center"/>
          </w:tcPr>
          <w:p w:rsidR="00000000" w:rsidDel="00000000" w:rsidP="00000000" w:rsidRDefault="00000000" w:rsidRPr="00000000" w14:paraId="00000070">
            <w:pPr>
              <w:jc w:val="center"/>
              <w:rPr>
                <w:sz w:val="16"/>
                <w:szCs w:val="16"/>
                <w:vertAlign w:val="baseline"/>
              </w:rPr>
            </w:pPr>
            <w:r w:rsidDel="00000000" w:rsidR="00000000" w:rsidRPr="00000000">
              <w:rPr>
                <w:sz w:val="16"/>
                <w:szCs w:val="16"/>
                <w:rtl w:val="0"/>
              </w:rPr>
              <w:t xml:space="preserve">Немає гомології</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071">
            <w:pPr>
              <w:jc w:val="center"/>
              <w:rPr>
                <w:i w:val="1"/>
                <w:iCs w:val="1"/>
                <w:sz w:val="16"/>
                <w:szCs w:val="16"/>
                <w:vertAlign w:val="baseline"/>
              </w:rPr>
            </w:pPr>
            <w:r w:rsidDel="00000000" w:rsidR="00000000" w:rsidRPr="00000000">
              <w:rPr>
                <w:i w:val="1"/>
                <w:iCs w:val="1"/>
                <w:sz w:val="16"/>
                <w:szCs w:val="16"/>
                <w:vertAlign w:val="baseline"/>
                <w:rtl w:val="0"/>
              </w:rPr>
              <w:t xml:space="preserve">Klebsiella pneumonia</w:t>
            </w:r>
          </w:p>
        </w:tc>
        <w:tc>
          <w:tcPr>
            <w:vAlign w:val="center"/>
          </w:tcPr>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3">
            <w:pPr>
              <w:jc w:val="center"/>
              <w:rPr>
                <w:i w:val="1"/>
                <w:iCs w:val="1"/>
                <w:sz w:val="16"/>
                <w:szCs w:val="16"/>
                <w:vertAlign w:val="baseline"/>
              </w:rPr>
            </w:pPr>
            <w:r w:rsidDel="00000000" w:rsidR="00000000" w:rsidRPr="00000000">
              <w:rPr>
                <w:i w:val="1"/>
                <w:iCs w:val="1"/>
                <w:sz w:val="16"/>
                <w:szCs w:val="16"/>
                <w:vertAlign w:val="baseline"/>
                <w:rtl w:val="0"/>
              </w:rPr>
              <w:t xml:space="preserve">Enterobacter cloacae</w:t>
            </w:r>
          </w:p>
        </w:tc>
        <w:tc>
          <w:tcPr>
            <w:vAlign w:val="center"/>
          </w:tcPr>
          <w:p w:rsidR="00000000" w:rsidDel="00000000" w:rsidP="00000000" w:rsidRDefault="00000000" w:rsidRPr="00000000" w14:paraId="00000074">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5">
            <w:pPr>
              <w:jc w:val="center"/>
              <w:rPr>
                <w:i w:val="1"/>
                <w:iCs w:val="1"/>
                <w:sz w:val="16"/>
                <w:szCs w:val="16"/>
                <w:vertAlign w:val="baseline"/>
              </w:rPr>
            </w:pPr>
            <w:r w:rsidDel="00000000" w:rsidR="00000000" w:rsidRPr="00000000">
              <w:rPr>
                <w:i w:val="1"/>
                <w:iCs w:val="1"/>
                <w:sz w:val="16"/>
                <w:szCs w:val="16"/>
                <w:vertAlign w:val="baseline"/>
                <w:rtl w:val="0"/>
              </w:rPr>
              <w:t xml:space="preserve">Acinetobacter baumannii</w:t>
            </w:r>
          </w:p>
        </w:tc>
        <w:tc>
          <w:tcPr>
            <w:vAlign w:val="center"/>
          </w:tcPr>
          <w:p w:rsidR="00000000" w:rsidDel="00000000" w:rsidP="00000000" w:rsidRDefault="00000000" w:rsidRPr="00000000" w14:paraId="00000076">
            <w:pPr>
              <w:jc w:val="center"/>
              <w:rPr>
                <w:sz w:val="16"/>
                <w:szCs w:val="16"/>
              </w:rPr>
            </w:pPr>
            <w:r w:rsidDel="00000000" w:rsidR="00000000" w:rsidRPr="00000000">
              <w:rPr>
                <w:sz w:val="16"/>
                <w:szCs w:val="16"/>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77">
            <w:pPr>
              <w:jc w:val="center"/>
              <w:rPr>
                <w:i w:val="1"/>
                <w:iCs w:val="1"/>
                <w:sz w:val="16"/>
                <w:szCs w:val="16"/>
                <w:vertAlign w:val="baseline"/>
              </w:rPr>
            </w:pPr>
            <w:r w:rsidDel="00000000" w:rsidR="00000000" w:rsidRPr="00000000">
              <w:rPr>
                <w:i w:val="1"/>
                <w:iCs w:val="1"/>
                <w:sz w:val="16"/>
                <w:szCs w:val="16"/>
                <w:vertAlign w:val="baseline"/>
                <w:rtl w:val="0"/>
              </w:rPr>
              <w:t xml:space="preserve">Stenotrophomonas maltophilia</w:t>
            </w:r>
          </w:p>
        </w:tc>
        <w:tc>
          <w:tcPr>
            <w:vAlign w:val="center"/>
          </w:tcPr>
          <w:p w:rsidR="00000000" w:rsidDel="00000000" w:rsidP="00000000" w:rsidRDefault="00000000" w:rsidRPr="00000000" w14:paraId="00000078">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9">
            <w:pPr>
              <w:jc w:val="center"/>
              <w:rPr>
                <w:i w:val="1"/>
                <w:iCs w:val="1"/>
                <w:sz w:val="16"/>
                <w:szCs w:val="16"/>
                <w:vertAlign w:val="baseline"/>
              </w:rPr>
            </w:pPr>
            <w:r w:rsidDel="00000000" w:rsidR="00000000" w:rsidRPr="00000000">
              <w:rPr>
                <w:i w:val="1"/>
                <w:iCs w:val="1"/>
                <w:sz w:val="16"/>
                <w:szCs w:val="16"/>
                <w:vertAlign w:val="baseline"/>
                <w:rtl w:val="0"/>
              </w:rPr>
              <w:t xml:space="preserve">Staphyloccocus aureus</w:t>
            </w:r>
          </w:p>
        </w:tc>
        <w:tc>
          <w:tcPr>
            <w:vAlign w:val="center"/>
          </w:tcPr>
          <w:p w:rsidR="00000000" w:rsidDel="00000000" w:rsidP="00000000" w:rsidRDefault="00000000" w:rsidRPr="00000000" w14:paraId="0000007A">
            <w:pPr>
              <w:jc w:val="center"/>
              <w:rPr>
                <w:sz w:val="16"/>
                <w:szCs w:val="16"/>
              </w:rPr>
            </w:pPr>
            <w:r w:rsidDel="00000000" w:rsidR="00000000" w:rsidRPr="00000000">
              <w:rPr>
                <w:sz w:val="16"/>
                <w:szCs w:val="16"/>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7B">
            <w:pPr>
              <w:jc w:val="center"/>
              <w:rPr>
                <w:i w:val="1"/>
                <w:iCs w:val="1"/>
                <w:sz w:val="16"/>
                <w:szCs w:val="16"/>
                <w:vertAlign w:val="baseline"/>
              </w:rPr>
            </w:pPr>
            <w:r w:rsidDel="00000000" w:rsidR="00000000" w:rsidRPr="00000000">
              <w:rPr>
                <w:i w:val="1"/>
                <w:iCs w:val="1"/>
                <w:sz w:val="16"/>
                <w:szCs w:val="16"/>
                <w:vertAlign w:val="baseline"/>
                <w:rtl w:val="0"/>
              </w:rPr>
              <w:t xml:space="preserve">Enterococcus faecalis</w:t>
            </w:r>
          </w:p>
        </w:tc>
        <w:tc>
          <w:tcPr>
            <w:vAlign w:val="center"/>
          </w:tcPr>
          <w:p w:rsidR="00000000" w:rsidDel="00000000" w:rsidP="00000000" w:rsidRDefault="00000000" w:rsidRPr="00000000" w14:paraId="0000007C">
            <w:pPr>
              <w:jc w:val="center"/>
              <w:rPr>
                <w:sz w:val="16"/>
                <w:szCs w:val="16"/>
              </w:rPr>
            </w:pPr>
            <w:r w:rsidDel="00000000" w:rsidR="00000000" w:rsidRPr="00000000">
              <w:rPr>
                <w:sz w:val="16"/>
                <w:szCs w:val="16"/>
                <w:rtl w:val="0"/>
              </w:rPr>
              <w:t xml:space="preserve">Немає гомології</w:t>
            </w:r>
          </w:p>
        </w:tc>
      </w:tr>
      <w:tr>
        <w:trPr>
          <w:cantSplit w:val="0"/>
          <w:trHeight w:val="163" w:hRule="atLeast"/>
          <w:tblHeader w:val="0"/>
        </w:trPr>
        <w:tc>
          <w:tcPr>
            <w:vAlign w:val="center"/>
          </w:tcPr>
          <w:p w:rsidR="00000000" w:rsidDel="00000000" w:rsidP="00000000" w:rsidRDefault="00000000" w:rsidRPr="00000000" w14:paraId="0000007D">
            <w:pPr>
              <w:jc w:val="center"/>
              <w:rPr>
                <w:i w:val="1"/>
                <w:iCs w:val="1"/>
                <w:sz w:val="16"/>
                <w:szCs w:val="16"/>
                <w:vertAlign w:val="baseline"/>
              </w:rPr>
            </w:pPr>
            <w:r w:rsidDel="00000000" w:rsidR="00000000" w:rsidRPr="00000000">
              <w:rPr>
                <w:i w:val="1"/>
                <w:iCs w:val="1"/>
                <w:sz w:val="16"/>
                <w:szCs w:val="16"/>
                <w:vertAlign w:val="baseline"/>
                <w:rtl w:val="0"/>
              </w:rPr>
              <w:t xml:space="preserve">Enterococcus faecium</w:t>
            </w:r>
          </w:p>
        </w:tc>
        <w:tc>
          <w:tcPr>
            <w:vAlign w:val="center"/>
          </w:tcPr>
          <w:p w:rsidR="00000000" w:rsidDel="00000000" w:rsidP="00000000" w:rsidRDefault="00000000" w:rsidRPr="00000000" w14:paraId="0000007E">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F">
            <w:pPr>
              <w:jc w:val="center"/>
              <w:rPr>
                <w:i w:val="1"/>
                <w:iCs w:val="1"/>
                <w:sz w:val="16"/>
                <w:szCs w:val="16"/>
                <w:vertAlign w:val="baseline"/>
              </w:rPr>
            </w:pPr>
            <w:r w:rsidDel="00000000" w:rsidR="00000000" w:rsidRPr="00000000">
              <w:rPr>
                <w:i w:val="1"/>
                <w:iCs w:val="1"/>
                <w:sz w:val="16"/>
                <w:szCs w:val="16"/>
                <w:vertAlign w:val="baseline"/>
                <w:rtl w:val="0"/>
              </w:rPr>
              <w:t xml:space="preserve">Bacillus subtilis</w:t>
            </w:r>
          </w:p>
        </w:tc>
        <w:tc>
          <w:tcPr>
            <w:vAlign w:val="center"/>
          </w:tcPr>
          <w:p w:rsidR="00000000" w:rsidDel="00000000" w:rsidP="00000000" w:rsidRDefault="00000000" w:rsidRPr="00000000" w14:paraId="00000080">
            <w:pPr>
              <w:jc w:val="center"/>
              <w:rPr>
                <w:sz w:val="16"/>
                <w:szCs w:val="16"/>
              </w:rPr>
            </w:pPr>
            <w:r w:rsidDel="00000000" w:rsidR="00000000" w:rsidRPr="00000000">
              <w:rPr>
                <w:sz w:val="16"/>
                <w:szCs w:val="16"/>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81">
            <w:pPr>
              <w:jc w:val="center"/>
              <w:rPr>
                <w:i w:val="1"/>
                <w:iCs w:val="1"/>
                <w:sz w:val="16"/>
                <w:szCs w:val="16"/>
                <w:vertAlign w:val="baseline"/>
              </w:rPr>
            </w:pPr>
            <w:r w:rsidDel="00000000" w:rsidR="00000000" w:rsidRPr="00000000">
              <w:rPr>
                <w:i w:val="1"/>
                <w:iCs w:val="1"/>
                <w:sz w:val="16"/>
                <w:szCs w:val="16"/>
                <w:vertAlign w:val="baseline"/>
                <w:rtl w:val="0"/>
              </w:rPr>
              <w:t xml:space="preserve">Chlamydia pneumoniae</w:t>
            </w:r>
          </w:p>
        </w:tc>
        <w:tc>
          <w:tcPr>
            <w:vAlign w:val="center"/>
          </w:tcPr>
          <w:p w:rsidR="00000000" w:rsidDel="00000000" w:rsidP="00000000" w:rsidRDefault="00000000" w:rsidRPr="00000000" w14:paraId="00000082">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3">
            <w:pPr>
              <w:jc w:val="center"/>
              <w:rPr>
                <w:i w:val="1"/>
                <w:iCs w:val="1"/>
                <w:sz w:val="16"/>
                <w:szCs w:val="16"/>
                <w:vertAlign w:val="baseline"/>
              </w:rPr>
            </w:pPr>
            <w:r w:rsidDel="00000000" w:rsidR="00000000" w:rsidRPr="00000000">
              <w:rPr>
                <w:i w:val="1"/>
                <w:iCs w:val="1"/>
                <w:sz w:val="16"/>
                <w:szCs w:val="16"/>
                <w:vertAlign w:val="baseline"/>
                <w:rtl w:val="0"/>
              </w:rPr>
              <w:t xml:space="preserve">Legionella pneumophila</w:t>
            </w:r>
          </w:p>
        </w:tc>
        <w:tc>
          <w:tcPr>
            <w:vAlign w:val="center"/>
          </w:tcPr>
          <w:p w:rsidR="00000000" w:rsidDel="00000000" w:rsidP="00000000" w:rsidRDefault="00000000" w:rsidRPr="00000000" w14:paraId="00000084">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5">
            <w:pPr>
              <w:jc w:val="center"/>
              <w:rPr>
                <w:i w:val="1"/>
                <w:iCs w:val="1"/>
                <w:sz w:val="16"/>
                <w:szCs w:val="16"/>
                <w:vertAlign w:val="baseline"/>
              </w:rPr>
            </w:pPr>
            <w:r w:rsidDel="00000000" w:rsidR="00000000" w:rsidRPr="00000000">
              <w:rPr>
                <w:i w:val="1"/>
                <w:iCs w:val="1"/>
                <w:sz w:val="16"/>
                <w:szCs w:val="16"/>
                <w:vertAlign w:val="baseline"/>
                <w:rtl w:val="0"/>
              </w:rPr>
              <w:t xml:space="preserve">Streptococcus salivarius</w:t>
            </w:r>
          </w:p>
        </w:tc>
        <w:tc>
          <w:tcPr>
            <w:vAlign w:val="center"/>
          </w:tcPr>
          <w:p w:rsidR="00000000" w:rsidDel="00000000" w:rsidP="00000000" w:rsidRDefault="00000000" w:rsidRPr="00000000" w14:paraId="00000086">
            <w:pPr>
              <w:jc w:val="center"/>
              <w:rPr>
                <w:sz w:val="16"/>
                <w:szCs w:val="16"/>
              </w:rPr>
            </w:pPr>
            <w:r w:rsidDel="00000000" w:rsidR="00000000" w:rsidRPr="00000000">
              <w:rPr>
                <w:sz w:val="16"/>
                <w:szCs w:val="16"/>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87">
            <w:pPr>
              <w:jc w:val="center"/>
              <w:rPr>
                <w:i w:val="1"/>
                <w:iCs w:val="1"/>
                <w:sz w:val="16"/>
                <w:szCs w:val="16"/>
                <w:vertAlign w:val="baseline"/>
              </w:rPr>
            </w:pPr>
            <w:r w:rsidDel="00000000" w:rsidR="00000000" w:rsidRPr="00000000">
              <w:rPr>
                <w:i w:val="1"/>
                <w:iCs w:val="1"/>
                <w:sz w:val="16"/>
                <w:szCs w:val="16"/>
                <w:vertAlign w:val="baseline"/>
                <w:rtl w:val="0"/>
              </w:rPr>
              <w:t xml:space="preserve">Streptococcus pneumoniae</w:t>
            </w:r>
          </w:p>
        </w:tc>
        <w:tc>
          <w:tcPr>
            <w:vAlign w:val="center"/>
          </w:tcPr>
          <w:p w:rsidR="00000000" w:rsidDel="00000000" w:rsidP="00000000" w:rsidRDefault="00000000" w:rsidRPr="00000000" w14:paraId="00000088">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9">
            <w:pPr>
              <w:jc w:val="center"/>
              <w:rPr>
                <w:i w:val="1"/>
                <w:iCs w:val="1"/>
                <w:sz w:val="16"/>
                <w:szCs w:val="16"/>
                <w:vertAlign w:val="baseline"/>
              </w:rPr>
            </w:pPr>
            <w:r w:rsidDel="00000000" w:rsidR="00000000" w:rsidRPr="00000000">
              <w:rPr>
                <w:i w:val="1"/>
                <w:iCs w:val="1"/>
                <w:sz w:val="16"/>
                <w:szCs w:val="16"/>
                <w:vertAlign w:val="baseline"/>
                <w:rtl w:val="0"/>
              </w:rPr>
              <w:t xml:space="preserve">Bordetella pertussis</w:t>
            </w:r>
          </w:p>
        </w:tc>
        <w:tc>
          <w:tcPr>
            <w:vAlign w:val="center"/>
          </w:tcPr>
          <w:p w:rsidR="00000000" w:rsidDel="00000000" w:rsidP="00000000" w:rsidRDefault="00000000" w:rsidRPr="00000000" w14:paraId="0000008A">
            <w:pPr>
              <w:jc w:val="center"/>
              <w:rPr>
                <w:sz w:val="16"/>
                <w:szCs w:val="16"/>
              </w:rPr>
            </w:pPr>
            <w:r w:rsidDel="00000000" w:rsidR="00000000" w:rsidRPr="00000000">
              <w:rPr>
                <w:sz w:val="16"/>
                <w:szCs w:val="16"/>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8B">
            <w:pPr>
              <w:jc w:val="center"/>
              <w:rPr>
                <w:i w:val="1"/>
                <w:iCs w:val="1"/>
                <w:sz w:val="16"/>
                <w:szCs w:val="16"/>
                <w:vertAlign w:val="baseline"/>
              </w:rPr>
            </w:pPr>
            <w:r w:rsidDel="00000000" w:rsidR="00000000" w:rsidRPr="00000000">
              <w:rPr>
                <w:i w:val="1"/>
                <w:iCs w:val="1"/>
                <w:sz w:val="16"/>
                <w:szCs w:val="16"/>
                <w:vertAlign w:val="baseline"/>
                <w:rtl w:val="0"/>
              </w:rPr>
              <w:t xml:space="preserve">Moraxella catarrhalis</w:t>
            </w:r>
          </w:p>
        </w:tc>
        <w:tc>
          <w:tcPr>
            <w:vAlign w:val="center"/>
          </w:tcPr>
          <w:p w:rsidR="00000000" w:rsidDel="00000000" w:rsidP="00000000" w:rsidRDefault="00000000" w:rsidRPr="00000000" w14:paraId="0000008C">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D">
            <w:pPr>
              <w:jc w:val="center"/>
              <w:rPr>
                <w:i w:val="1"/>
                <w:iCs w:val="1"/>
                <w:sz w:val="16"/>
                <w:szCs w:val="16"/>
                <w:vertAlign w:val="baseline"/>
              </w:rPr>
            </w:pPr>
            <w:r w:rsidDel="00000000" w:rsidR="00000000" w:rsidRPr="00000000">
              <w:rPr>
                <w:i w:val="1"/>
                <w:iCs w:val="1"/>
                <w:sz w:val="16"/>
                <w:szCs w:val="16"/>
                <w:vertAlign w:val="baseline"/>
                <w:rtl w:val="0"/>
              </w:rPr>
              <w:t xml:space="preserve">Pneumocystis jirovecii (PJP)</w:t>
            </w:r>
          </w:p>
        </w:tc>
        <w:tc>
          <w:tcPr>
            <w:vAlign w:val="center"/>
          </w:tcPr>
          <w:p w:rsidR="00000000" w:rsidDel="00000000" w:rsidP="00000000" w:rsidRDefault="00000000" w:rsidRPr="00000000" w14:paraId="0000008E">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F">
            <w:pPr>
              <w:jc w:val="center"/>
              <w:rPr>
                <w:i w:val="1"/>
                <w:iCs w:val="1"/>
                <w:sz w:val="16"/>
                <w:szCs w:val="16"/>
                <w:vertAlign w:val="baseline"/>
              </w:rPr>
            </w:pPr>
            <w:r w:rsidDel="00000000" w:rsidR="00000000" w:rsidRPr="00000000">
              <w:rPr>
                <w:i w:val="1"/>
                <w:iCs w:val="1"/>
                <w:sz w:val="16"/>
                <w:szCs w:val="16"/>
                <w:vertAlign w:val="baseline"/>
                <w:rtl w:val="0"/>
              </w:rPr>
              <w:t xml:space="preserve">Enterococcus dispar</w:t>
            </w:r>
          </w:p>
        </w:tc>
        <w:tc>
          <w:tcPr>
            <w:vAlign w:val="center"/>
          </w:tcPr>
          <w:p w:rsidR="00000000" w:rsidDel="00000000" w:rsidP="00000000" w:rsidRDefault="00000000" w:rsidRPr="00000000" w14:paraId="00000090">
            <w:pPr>
              <w:jc w:val="center"/>
              <w:rPr>
                <w:sz w:val="16"/>
                <w:szCs w:val="16"/>
              </w:rPr>
            </w:pPr>
            <w:r w:rsidDel="00000000" w:rsidR="00000000" w:rsidRPr="00000000">
              <w:rPr>
                <w:sz w:val="16"/>
                <w:szCs w:val="16"/>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91">
            <w:pPr>
              <w:jc w:val="center"/>
              <w:rPr>
                <w:i w:val="1"/>
                <w:iCs w:val="1"/>
                <w:sz w:val="16"/>
                <w:szCs w:val="16"/>
                <w:vertAlign w:val="baseline"/>
              </w:rPr>
            </w:pPr>
            <w:r w:rsidDel="00000000" w:rsidR="00000000" w:rsidRPr="00000000">
              <w:rPr>
                <w:i w:val="1"/>
                <w:iCs w:val="1"/>
                <w:sz w:val="16"/>
                <w:szCs w:val="16"/>
                <w:vertAlign w:val="baseline"/>
                <w:rtl w:val="0"/>
              </w:rPr>
              <w:t xml:space="preserve">Proteus spp.</w:t>
            </w:r>
          </w:p>
        </w:tc>
        <w:tc>
          <w:tcPr>
            <w:vAlign w:val="center"/>
          </w:tcPr>
          <w:p w:rsidR="00000000" w:rsidDel="00000000" w:rsidP="00000000" w:rsidRDefault="00000000" w:rsidRPr="00000000" w14:paraId="00000092">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3">
            <w:pPr>
              <w:jc w:val="center"/>
              <w:rPr>
                <w:i w:val="1"/>
                <w:iCs w:val="1"/>
                <w:sz w:val="16"/>
                <w:szCs w:val="16"/>
                <w:vertAlign w:val="baseline"/>
              </w:rPr>
            </w:pPr>
            <w:r w:rsidDel="00000000" w:rsidR="00000000" w:rsidRPr="00000000">
              <w:rPr>
                <w:i w:val="1"/>
                <w:iCs w:val="1"/>
                <w:sz w:val="16"/>
                <w:szCs w:val="16"/>
                <w:vertAlign w:val="baseline"/>
                <w:rtl w:val="0"/>
              </w:rPr>
              <w:t xml:space="preserve">Saccharomyces cerevisiae</w:t>
            </w:r>
          </w:p>
        </w:tc>
        <w:tc>
          <w:tcPr>
            <w:vAlign w:val="center"/>
          </w:tcPr>
          <w:p w:rsidR="00000000" w:rsidDel="00000000" w:rsidP="00000000" w:rsidRDefault="00000000" w:rsidRPr="00000000" w14:paraId="00000094">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5">
            <w:pPr>
              <w:jc w:val="center"/>
              <w:rPr>
                <w:i w:val="1"/>
                <w:iCs w:val="1"/>
                <w:sz w:val="16"/>
                <w:szCs w:val="16"/>
                <w:vertAlign w:val="baseline"/>
              </w:rPr>
            </w:pPr>
            <w:r w:rsidDel="00000000" w:rsidR="00000000" w:rsidRPr="00000000">
              <w:rPr>
                <w:i w:val="1"/>
                <w:iCs w:val="1"/>
                <w:sz w:val="16"/>
                <w:szCs w:val="16"/>
                <w:vertAlign w:val="baseline"/>
                <w:rtl w:val="0"/>
              </w:rPr>
              <w:t xml:space="preserve">Schizosaccharomyces pombe</w:t>
            </w:r>
          </w:p>
        </w:tc>
        <w:tc>
          <w:tcPr>
            <w:vAlign w:val="center"/>
          </w:tcPr>
          <w:p w:rsidR="00000000" w:rsidDel="00000000" w:rsidP="00000000" w:rsidRDefault="00000000" w:rsidRPr="00000000" w14:paraId="00000096">
            <w:pPr>
              <w:jc w:val="center"/>
              <w:rPr>
                <w:sz w:val="16"/>
                <w:szCs w:val="16"/>
              </w:rPr>
            </w:pPr>
            <w:r w:rsidDel="00000000" w:rsidR="00000000" w:rsidRPr="00000000">
              <w:rPr>
                <w:sz w:val="16"/>
                <w:szCs w:val="16"/>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97">
            <w:pPr>
              <w:jc w:val="center"/>
              <w:rPr>
                <w:i w:val="1"/>
                <w:iCs w:val="1"/>
                <w:sz w:val="16"/>
                <w:szCs w:val="16"/>
                <w:vertAlign w:val="baseline"/>
              </w:rPr>
            </w:pPr>
            <w:r w:rsidDel="00000000" w:rsidR="00000000" w:rsidRPr="00000000">
              <w:rPr>
                <w:i w:val="1"/>
                <w:iCs w:val="1"/>
                <w:sz w:val="16"/>
                <w:szCs w:val="16"/>
                <w:vertAlign w:val="baseline"/>
                <w:rtl w:val="0"/>
              </w:rPr>
              <w:t xml:space="preserve">Aspergillus niger</w:t>
            </w:r>
          </w:p>
        </w:tc>
        <w:tc>
          <w:tcPr>
            <w:vAlign w:val="center"/>
          </w:tcPr>
          <w:p w:rsidR="00000000" w:rsidDel="00000000" w:rsidP="00000000" w:rsidRDefault="00000000" w:rsidRPr="00000000" w14:paraId="00000098">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9">
            <w:pPr>
              <w:jc w:val="center"/>
              <w:rPr>
                <w:i w:val="1"/>
                <w:iCs w:val="1"/>
                <w:sz w:val="16"/>
                <w:szCs w:val="16"/>
                <w:vertAlign w:val="baseline"/>
              </w:rPr>
            </w:pPr>
            <w:r w:rsidDel="00000000" w:rsidR="00000000" w:rsidRPr="00000000">
              <w:rPr>
                <w:i w:val="1"/>
                <w:iCs w:val="1"/>
                <w:sz w:val="16"/>
                <w:szCs w:val="16"/>
                <w:vertAlign w:val="baseline"/>
                <w:rtl w:val="0"/>
              </w:rPr>
              <w:t xml:space="preserve">Salmonella spp.</w:t>
            </w:r>
          </w:p>
        </w:tc>
        <w:tc>
          <w:tcPr>
            <w:vAlign w:val="center"/>
          </w:tcPr>
          <w:p w:rsidR="00000000" w:rsidDel="00000000" w:rsidP="00000000" w:rsidRDefault="00000000" w:rsidRPr="00000000" w14:paraId="0000009A">
            <w:pPr>
              <w:jc w:val="center"/>
              <w:rPr>
                <w:sz w:val="16"/>
                <w:szCs w:val="16"/>
              </w:rPr>
            </w:pPr>
            <w:r w:rsidDel="00000000" w:rsidR="00000000" w:rsidRPr="00000000">
              <w:rPr>
                <w:sz w:val="16"/>
                <w:szCs w:val="16"/>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9B">
            <w:pPr>
              <w:jc w:val="center"/>
              <w:rPr>
                <w:i w:val="1"/>
                <w:iCs w:val="1"/>
                <w:sz w:val="16"/>
                <w:szCs w:val="16"/>
                <w:vertAlign w:val="baseline"/>
              </w:rPr>
            </w:pPr>
            <w:r w:rsidDel="00000000" w:rsidR="00000000" w:rsidRPr="00000000">
              <w:rPr>
                <w:i w:val="1"/>
                <w:iCs w:val="1"/>
                <w:sz w:val="16"/>
                <w:szCs w:val="16"/>
                <w:vertAlign w:val="baseline"/>
                <w:rtl w:val="0"/>
              </w:rPr>
              <w:t xml:space="preserve">Serratia marcescens</w:t>
            </w:r>
          </w:p>
        </w:tc>
        <w:tc>
          <w:tcPr>
            <w:vAlign w:val="center"/>
          </w:tcPr>
          <w:p w:rsidR="00000000" w:rsidDel="00000000" w:rsidP="00000000" w:rsidRDefault="00000000" w:rsidRPr="00000000" w14:paraId="0000009C">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D">
            <w:pPr>
              <w:jc w:val="center"/>
              <w:rPr>
                <w:sz w:val="16"/>
                <w:szCs w:val="16"/>
                <w:vertAlign w:val="baseline"/>
              </w:rPr>
            </w:pPr>
            <w:r w:rsidDel="00000000" w:rsidR="00000000" w:rsidRPr="00000000">
              <w:rPr>
                <w:sz w:val="16"/>
                <w:szCs w:val="16"/>
                <w:rtl w:val="0"/>
              </w:rPr>
              <w:t xml:space="preserve">Вірус парагрипу 1-4</w:t>
            </w:r>
            <w:r w:rsidDel="00000000" w:rsidR="00000000" w:rsidRPr="00000000">
              <w:rPr>
                <w:rtl w:val="0"/>
              </w:rPr>
            </w:r>
          </w:p>
        </w:tc>
        <w:tc>
          <w:tcPr>
            <w:vAlign w:val="center"/>
          </w:tcPr>
          <w:p w:rsidR="00000000" w:rsidDel="00000000" w:rsidP="00000000" w:rsidRDefault="00000000" w:rsidRPr="00000000" w14:paraId="0000009E">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F">
            <w:pPr>
              <w:jc w:val="center"/>
              <w:rPr>
                <w:sz w:val="16"/>
                <w:szCs w:val="16"/>
                <w:vertAlign w:val="baseline"/>
              </w:rPr>
            </w:pPr>
            <w:r w:rsidDel="00000000" w:rsidR="00000000" w:rsidRPr="00000000">
              <w:rPr>
                <w:sz w:val="16"/>
                <w:szCs w:val="16"/>
                <w:rtl w:val="0"/>
              </w:rPr>
              <w:t xml:space="preserve">Грип А та В</w:t>
            </w:r>
            <w:r w:rsidDel="00000000" w:rsidR="00000000" w:rsidRPr="00000000">
              <w:rPr>
                <w:rtl w:val="0"/>
              </w:rPr>
            </w:r>
          </w:p>
        </w:tc>
        <w:tc>
          <w:tcPr>
            <w:vAlign w:val="center"/>
          </w:tcPr>
          <w:p w:rsidR="00000000" w:rsidDel="00000000" w:rsidP="00000000" w:rsidRDefault="00000000" w:rsidRPr="00000000" w14:paraId="000000A0">
            <w:pPr>
              <w:jc w:val="center"/>
              <w:rPr>
                <w:sz w:val="16"/>
                <w:szCs w:val="16"/>
              </w:rPr>
            </w:pPr>
            <w:r w:rsidDel="00000000" w:rsidR="00000000" w:rsidRPr="00000000">
              <w:rPr>
                <w:sz w:val="16"/>
                <w:szCs w:val="16"/>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A1">
            <w:pPr>
              <w:jc w:val="center"/>
              <w:rPr>
                <w:sz w:val="16"/>
                <w:szCs w:val="16"/>
                <w:vertAlign w:val="baseline"/>
              </w:rPr>
            </w:pPr>
            <w:r w:rsidDel="00000000" w:rsidR="00000000" w:rsidRPr="00000000">
              <w:rPr>
                <w:sz w:val="16"/>
                <w:szCs w:val="16"/>
                <w:rtl w:val="0"/>
              </w:rPr>
              <w:t xml:space="preserve">Респіраторно-синцитіальний вірус</w:t>
            </w:r>
            <w:r w:rsidDel="00000000" w:rsidR="00000000" w:rsidRPr="00000000">
              <w:rPr>
                <w:rtl w:val="0"/>
              </w:rPr>
            </w:r>
          </w:p>
        </w:tc>
        <w:tc>
          <w:tcPr>
            <w:vAlign w:val="center"/>
          </w:tcPr>
          <w:p w:rsidR="00000000" w:rsidDel="00000000" w:rsidP="00000000" w:rsidRDefault="00000000" w:rsidRPr="00000000" w14:paraId="000000A2">
            <w:pPr>
              <w:jc w:val="center"/>
              <w:rPr>
                <w:sz w:val="16"/>
                <w:szCs w:val="16"/>
              </w:rPr>
            </w:pPr>
            <w:r w:rsidDel="00000000" w:rsidR="00000000" w:rsidRPr="00000000">
              <w:rPr>
                <w:sz w:val="16"/>
                <w:szCs w:val="16"/>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A3">
            <w:pPr>
              <w:jc w:val="center"/>
              <w:rPr>
                <w:sz w:val="16"/>
                <w:szCs w:val="16"/>
                <w:vertAlign w:val="baseline"/>
              </w:rPr>
            </w:pPr>
            <w:r w:rsidDel="00000000" w:rsidR="00000000" w:rsidRPr="00000000">
              <w:rPr>
                <w:sz w:val="16"/>
                <w:szCs w:val="16"/>
                <w:rtl w:val="0"/>
              </w:rPr>
              <w:t xml:space="preserve">Аденовірус </w:t>
            </w:r>
            <w:r w:rsidDel="00000000" w:rsidR="00000000" w:rsidRPr="00000000">
              <w:rPr>
                <w:rtl w:val="0"/>
              </w:rPr>
            </w:r>
          </w:p>
        </w:tc>
        <w:tc>
          <w:tcPr>
            <w:vAlign w:val="center"/>
          </w:tcPr>
          <w:p w:rsidR="00000000" w:rsidDel="00000000" w:rsidP="00000000" w:rsidRDefault="00000000" w:rsidRPr="00000000" w14:paraId="000000A4">
            <w:pPr>
              <w:jc w:val="center"/>
              <w:rPr>
                <w:sz w:val="16"/>
                <w:szCs w:val="16"/>
              </w:rPr>
            </w:pPr>
            <w:r w:rsidDel="00000000" w:rsidR="00000000" w:rsidRPr="00000000">
              <w:rPr>
                <w:sz w:val="16"/>
                <w:szCs w:val="16"/>
                <w:rtl w:val="0"/>
              </w:rPr>
              <w:t xml:space="preserve">Немає гомології</w:t>
            </w:r>
          </w:p>
        </w:tc>
      </w:tr>
      <w:tr>
        <w:trPr>
          <w:cantSplit w:val="0"/>
          <w:trHeight w:val="163" w:hRule="atLeast"/>
          <w:tblHeader w:val="0"/>
        </w:trPr>
        <w:tc>
          <w:tcPr>
            <w:vAlign w:val="center"/>
          </w:tcPr>
          <w:p w:rsidR="00000000" w:rsidDel="00000000" w:rsidP="00000000" w:rsidRDefault="00000000" w:rsidRPr="00000000" w14:paraId="000000A5">
            <w:pPr>
              <w:jc w:val="center"/>
              <w:rPr>
                <w:i w:val="1"/>
                <w:iCs w:val="1"/>
                <w:sz w:val="16"/>
                <w:szCs w:val="16"/>
                <w:vertAlign w:val="baseline"/>
              </w:rPr>
            </w:pPr>
            <w:r w:rsidDel="00000000" w:rsidR="00000000" w:rsidRPr="00000000">
              <w:rPr>
                <w:i w:val="1"/>
                <w:iCs w:val="1"/>
                <w:sz w:val="16"/>
                <w:szCs w:val="16"/>
                <w:vertAlign w:val="baseline"/>
                <w:rtl w:val="0"/>
              </w:rPr>
              <w:t xml:space="preserve">Streptococcus pyogenes</w:t>
            </w:r>
          </w:p>
        </w:tc>
        <w:tc>
          <w:tcPr>
            <w:vAlign w:val="center"/>
          </w:tcPr>
          <w:p w:rsidR="00000000" w:rsidDel="00000000" w:rsidP="00000000" w:rsidRDefault="00000000" w:rsidRPr="00000000" w14:paraId="000000A6">
            <w:pPr>
              <w:jc w:val="center"/>
              <w:rPr>
                <w:sz w:val="16"/>
                <w:szCs w:val="16"/>
              </w:rPr>
            </w:pPr>
            <w:r w:rsidDel="00000000" w:rsidR="00000000" w:rsidRPr="00000000">
              <w:rPr>
                <w:sz w:val="16"/>
                <w:szCs w:val="16"/>
                <w:rtl w:val="0"/>
              </w:rPr>
              <w:t xml:space="preserve">Немає гомології</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b w:val="1"/>
          <w:bCs w:val="1"/>
          <w:sz w:val="18"/>
          <w:szCs w:val="18"/>
        </w:rPr>
      </w:pPr>
      <w:r w:rsidDel="00000000" w:rsidR="00000000" w:rsidRPr="00000000">
        <w:rPr>
          <w:rtl w:val="0"/>
        </w:rPr>
      </w:r>
    </w:p>
    <w:p w:rsidR="00000000" w:rsidDel="00000000" w:rsidP="00000000" w:rsidRDefault="00000000" w:rsidRPr="00000000" w14:paraId="000000A8">
      <w:pPr>
        <w:widowControl w:val="1"/>
        <w:ind w:left="-705.0000000000001" w:right="-570.0000000000007" w:firstLine="0"/>
        <w:rPr>
          <w:sz w:val="18"/>
          <w:szCs w:val="18"/>
        </w:rPr>
      </w:pPr>
      <w:r w:rsidDel="00000000" w:rsidR="00000000" w:rsidRPr="00000000">
        <w:rPr>
          <w:b w:val="1"/>
          <w:bCs w:val="1"/>
          <w:sz w:val="18"/>
          <w:szCs w:val="18"/>
          <w:rtl w:val="0"/>
        </w:rPr>
        <w:t xml:space="preserve">Аналіз перехресної реактивності методом ПЛР</w:t>
      </w:r>
      <w:r w:rsidDel="00000000" w:rsidR="00000000" w:rsidRPr="00000000">
        <w:rPr>
          <w:rtl w:val="0"/>
        </w:rPr>
      </w:r>
    </w:p>
    <w:tbl>
      <w:tblPr>
        <w:tblStyle w:val="Table3"/>
        <w:tblW w:w="7481.66666666666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1755"/>
        <w:gridCol w:w="1470"/>
        <w:gridCol w:w="1151.6666666666674"/>
        <w:tblGridChange w:id="0">
          <w:tblGrid>
            <w:gridCol w:w="3105"/>
            <w:gridCol w:w="1755"/>
            <w:gridCol w:w="1470"/>
            <w:gridCol w:w="1151.6666666666674"/>
          </w:tblGrid>
        </w:tblGridChange>
      </w:tblGrid>
      <w:tr>
        <w:trPr>
          <w:cantSplit w:val="0"/>
          <w:trHeight w:val="158" w:hRule="atLeast"/>
          <w:tblHeader w:val="0"/>
        </w:trPr>
        <w:tc>
          <w:tcPr>
            <w:vAlign w:val="center"/>
          </w:tcPr>
          <w:p w:rsidR="00000000" w:rsidDel="00000000" w:rsidP="00000000" w:rsidRDefault="00000000" w:rsidRPr="00000000" w14:paraId="000000A9">
            <w:pPr>
              <w:jc w:val="center"/>
              <w:rPr>
                <w:b w:val="1"/>
                <w:bCs w:val="1"/>
                <w:sz w:val="16"/>
                <w:szCs w:val="16"/>
              </w:rPr>
            </w:pPr>
            <w:r w:rsidDel="00000000" w:rsidR="00000000" w:rsidRPr="00000000">
              <w:rPr>
                <w:b w:val="1"/>
                <w:bCs w:val="1"/>
                <w:sz w:val="16"/>
                <w:szCs w:val="16"/>
                <w:rtl w:val="0"/>
              </w:rPr>
              <w:t xml:space="preserve">Організм</w:t>
            </w:r>
          </w:p>
        </w:tc>
        <w:tc>
          <w:tcPr>
            <w:vAlign w:val="center"/>
          </w:tcPr>
          <w:p w:rsidR="00000000" w:rsidDel="00000000" w:rsidP="00000000" w:rsidRDefault="00000000" w:rsidRPr="00000000" w14:paraId="000000AA">
            <w:pPr>
              <w:jc w:val="center"/>
              <w:rPr>
                <w:b w:val="1"/>
                <w:bCs w:val="1"/>
                <w:sz w:val="16"/>
                <w:szCs w:val="16"/>
              </w:rPr>
            </w:pPr>
            <w:r w:rsidDel="00000000" w:rsidR="00000000" w:rsidRPr="00000000">
              <w:rPr>
                <w:b w:val="1"/>
                <w:bCs w:val="1"/>
                <w:sz w:val="16"/>
                <w:szCs w:val="16"/>
                <w:rtl w:val="0"/>
              </w:rPr>
              <w:t xml:space="preserve">Джерело</w:t>
            </w:r>
          </w:p>
        </w:tc>
        <w:tc>
          <w:tcPr>
            <w:vAlign w:val="center"/>
          </w:tcPr>
          <w:p w:rsidR="00000000" w:rsidDel="00000000" w:rsidP="00000000" w:rsidRDefault="00000000" w:rsidRPr="00000000" w14:paraId="000000AB">
            <w:pPr>
              <w:jc w:val="center"/>
              <w:rPr>
                <w:b w:val="1"/>
                <w:bCs w:val="1"/>
                <w:sz w:val="16"/>
                <w:szCs w:val="16"/>
              </w:rPr>
            </w:pPr>
            <w:r w:rsidDel="00000000" w:rsidR="00000000" w:rsidRPr="00000000">
              <w:rPr>
                <w:b w:val="1"/>
                <w:bCs w:val="1"/>
                <w:sz w:val="16"/>
                <w:szCs w:val="16"/>
                <w:rtl w:val="0"/>
              </w:rPr>
              <w:t xml:space="preserve">Концентрація</w:t>
            </w:r>
          </w:p>
        </w:tc>
        <w:tc>
          <w:tcPr>
            <w:vAlign w:val="center"/>
          </w:tcPr>
          <w:p w:rsidR="00000000" w:rsidDel="00000000" w:rsidP="00000000" w:rsidRDefault="00000000" w:rsidRPr="00000000" w14:paraId="000000AC">
            <w:pPr>
              <w:jc w:val="center"/>
              <w:rPr>
                <w:b w:val="1"/>
                <w:bCs w:val="1"/>
                <w:sz w:val="16"/>
                <w:szCs w:val="16"/>
              </w:rPr>
            </w:pPr>
            <w:r w:rsidDel="00000000" w:rsidR="00000000" w:rsidRPr="00000000">
              <w:rPr>
                <w:b w:val="1"/>
                <w:bCs w:val="1"/>
                <w:sz w:val="16"/>
                <w:szCs w:val="16"/>
                <w:rtl w:val="0"/>
              </w:rPr>
              <w:t xml:space="preserve">Результат</w:t>
            </w:r>
          </w:p>
        </w:tc>
      </w:tr>
      <w:tr>
        <w:trPr>
          <w:cantSplit w:val="0"/>
          <w:trHeight w:val="162" w:hRule="atLeast"/>
          <w:tblHeader w:val="0"/>
        </w:trPr>
        <w:tc>
          <w:tcPr>
            <w:vAlign w:val="center"/>
          </w:tcPr>
          <w:p w:rsidR="00000000" w:rsidDel="00000000" w:rsidP="00000000" w:rsidRDefault="00000000" w:rsidRPr="00000000" w14:paraId="000000AD">
            <w:pPr>
              <w:rPr>
                <w:i w:val="1"/>
                <w:iCs w:val="1"/>
                <w:sz w:val="16"/>
                <w:szCs w:val="16"/>
                <w:vertAlign w:val="baseline"/>
              </w:rPr>
            </w:pPr>
            <w:r w:rsidDel="00000000" w:rsidR="00000000" w:rsidRPr="00000000">
              <w:rPr>
                <w:i w:val="1"/>
                <w:iCs w:val="1"/>
                <w:sz w:val="16"/>
                <w:szCs w:val="16"/>
                <w:vertAlign w:val="baseline"/>
                <w:rtl w:val="0"/>
              </w:rPr>
              <w:t xml:space="preserve">Pseudomonas aeruginosa</w:t>
            </w:r>
          </w:p>
        </w:tc>
        <w:tc>
          <w:tcPr>
            <w:vAlign w:val="center"/>
          </w:tcPr>
          <w:p w:rsidR="00000000" w:rsidDel="00000000" w:rsidP="00000000" w:rsidRDefault="00000000" w:rsidRPr="00000000" w14:paraId="000000AE">
            <w:pPr>
              <w:jc w:val="center"/>
              <w:rPr>
                <w:sz w:val="16"/>
                <w:szCs w:val="16"/>
              </w:rPr>
            </w:pPr>
            <w:r w:rsidDel="00000000" w:rsidR="00000000" w:rsidRPr="00000000">
              <w:rPr>
                <w:sz w:val="16"/>
                <w:szCs w:val="16"/>
                <w:rtl w:val="0"/>
              </w:rPr>
              <w:t xml:space="preserve">Клінічний зразок</w:t>
            </w:r>
          </w:p>
        </w:tc>
        <w:tc>
          <w:tcPr>
            <w:vAlign w:val="center"/>
          </w:tcPr>
          <w:p w:rsidR="00000000" w:rsidDel="00000000" w:rsidP="00000000" w:rsidRDefault="00000000" w:rsidRPr="00000000" w14:paraId="000000AF">
            <w:pPr>
              <w:jc w:val="center"/>
              <w:rPr>
                <w:sz w:val="16"/>
                <w:szCs w:val="16"/>
              </w:rPr>
            </w:pPr>
            <w:r w:rsidDel="00000000" w:rsidR="00000000" w:rsidRPr="00000000">
              <w:rPr>
                <w:sz w:val="16"/>
                <w:szCs w:val="16"/>
                <w:rtl w:val="0"/>
              </w:rPr>
              <w:t xml:space="preserve">Не призначена одиниця виміру</w:t>
            </w:r>
          </w:p>
        </w:tc>
        <w:tc>
          <w:tcPr>
            <w:vAlign w:val="center"/>
          </w:tcPr>
          <w:p w:rsidR="00000000" w:rsidDel="00000000" w:rsidP="00000000" w:rsidRDefault="00000000" w:rsidRPr="00000000" w14:paraId="000000B0">
            <w:pPr>
              <w:jc w:val="center"/>
              <w:rPr>
                <w:sz w:val="16"/>
                <w:szCs w:val="16"/>
              </w:rPr>
            </w:pPr>
            <w:r w:rsidDel="00000000" w:rsidR="00000000" w:rsidRPr="00000000">
              <w:rPr>
                <w:sz w:val="16"/>
                <w:szCs w:val="16"/>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0B1">
            <w:pPr>
              <w:rPr>
                <w:i w:val="1"/>
                <w:iCs w:val="1"/>
                <w:sz w:val="16"/>
                <w:szCs w:val="16"/>
                <w:vertAlign w:val="baseline"/>
              </w:rPr>
            </w:pPr>
            <w:r w:rsidDel="00000000" w:rsidR="00000000" w:rsidRPr="00000000">
              <w:rPr>
                <w:i w:val="1"/>
                <w:iCs w:val="1"/>
                <w:sz w:val="16"/>
                <w:szCs w:val="16"/>
                <w:vertAlign w:val="baseline"/>
                <w:rtl w:val="0"/>
              </w:rPr>
              <w:t xml:space="preserve">Klebsiella pneumonia</w:t>
            </w:r>
          </w:p>
        </w:tc>
        <w:tc>
          <w:tcPr>
            <w:vAlign w:val="center"/>
          </w:tcPr>
          <w:p w:rsidR="00000000" w:rsidDel="00000000" w:rsidP="00000000" w:rsidRDefault="00000000" w:rsidRPr="00000000" w14:paraId="000000B2">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B3">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B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B5">
            <w:pPr>
              <w:rPr>
                <w:i w:val="1"/>
                <w:iCs w:val="1"/>
                <w:sz w:val="16"/>
                <w:szCs w:val="16"/>
                <w:vertAlign w:val="baseline"/>
              </w:rPr>
            </w:pPr>
            <w:r w:rsidDel="00000000" w:rsidR="00000000" w:rsidRPr="00000000">
              <w:rPr>
                <w:i w:val="1"/>
                <w:iCs w:val="1"/>
                <w:sz w:val="16"/>
                <w:szCs w:val="16"/>
                <w:vertAlign w:val="baseline"/>
                <w:rtl w:val="0"/>
              </w:rPr>
              <w:t xml:space="preserve">Enterobacter cloacae</w:t>
            </w:r>
          </w:p>
        </w:tc>
        <w:tc>
          <w:tcPr>
            <w:vAlign w:val="center"/>
          </w:tcPr>
          <w:p w:rsidR="00000000" w:rsidDel="00000000" w:rsidP="00000000" w:rsidRDefault="00000000" w:rsidRPr="00000000" w14:paraId="000000B6">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B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B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3" w:hRule="atLeast"/>
          <w:tblHeader w:val="0"/>
        </w:trPr>
        <w:tc>
          <w:tcPr>
            <w:vAlign w:val="center"/>
          </w:tcPr>
          <w:p w:rsidR="00000000" w:rsidDel="00000000" w:rsidP="00000000" w:rsidRDefault="00000000" w:rsidRPr="00000000" w14:paraId="000000B9">
            <w:pPr>
              <w:rPr>
                <w:i w:val="1"/>
                <w:iCs w:val="1"/>
                <w:sz w:val="16"/>
                <w:szCs w:val="16"/>
                <w:vertAlign w:val="baseline"/>
              </w:rPr>
            </w:pPr>
            <w:r w:rsidDel="00000000" w:rsidR="00000000" w:rsidRPr="00000000">
              <w:rPr>
                <w:i w:val="1"/>
                <w:iCs w:val="1"/>
                <w:sz w:val="16"/>
                <w:szCs w:val="16"/>
                <w:vertAlign w:val="baseline"/>
                <w:rtl w:val="0"/>
              </w:rPr>
              <w:t xml:space="preserve">Acinetobacter baumannii</w:t>
            </w:r>
          </w:p>
        </w:tc>
        <w:tc>
          <w:tcPr>
            <w:vAlign w:val="center"/>
          </w:tcPr>
          <w:p w:rsidR="00000000" w:rsidDel="00000000" w:rsidP="00000000" w:rsidRDefault="00000000" w:rsidRPr="00000000" w14:paraId="000000BA">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B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B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0BD">
            <w:pPr>
              <w:rPr>
                <w:i w:val="1"/>
                <w:iCs w:val="1"/>
                <w:sz w:val="16"/>
                <w:szCs w:val="16"/>
                <w:vertAlign w:val="baseline"/>
              </w:rPr>
            </w:pPr>
            <w:r w:rsidDel="00000000" w:rsidR="00000000" w:rsidRPr="00000000">
              <w:rPr>
                <w:i w:val="1"/>
                <w:iCs w:val="1"/>
                <w:sz w:val="16"/>
                <w:szCs w:val="16"/>
                <w:vertAlign w:val="baseline"/>
                <w:rtl w:val="0"/>
              </w:rPr>
              <w:t xml:space="preserve">Stenotrophomonas maltophilia</w:t>
            </w:r>
          </w:p>
        </w:tc>
        <w:tc>
          <w:tcPr>
            <w:vAlign w:val="center"/>
          </w:tcPr>
          <w:p w:rsidR="00000000" w:rsidDel="00000000" w:rsidP="00000000" w:rsidRDefault="00000000" w:rsidRPr="00000000" w14:paraId="000000BE">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B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C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C1">
            <w:pPr>
              <w:rPr>
                <w:i w:val="1"/>
                <w:iCs w:val="1"/>
                <w:sz w:val="16"/>
                <w:szCs w:val="16"/>
                <w:vertAlign w:val="baseline"/>
              </w:rPr>
            </w:pPr>
            <w:r w:rsidDel="00000000" w:rsidR="00000000" w:rsidRPr="00000000">
              <w:rPr>
                <w:i w:val="1"/>
                <w:iCs w:val="1"/>
                <w:sz w:val="16"/>
                <w:szCs w:val="16"/>
                <w:vertAlign w:val="baseline"/>
                <w:rtl w:val="0"/>
              </w:rPr>
              <w:t xml:space="preserve">Staphyloccocus aureus</w:t>
            </w:r>
          </w:p>
        </w:tc>
        <w:tc>
          <w:tcPr>
            <w:vAlign w:val="center"/>
          </w:tcPr>
          <w:p w:rsidR="00000000" w:rsidDel="00000000" w:rsidP="00000000" w:rsidRDefault="00000000" w:rsidRPr="00000000" w14:paraId="000000C2">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C3">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C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C5">
            <w:pPr>
              <w:rPr>
                <w:i w:val="1"/>
                <w:iCs w:val="1"/>
                <w:sz w:val="16"/>
                <w:szCs w:val="16"/>
                <w:vertAlign w:val="baseline"/>
              </w:rPr>
            </w:pPr>
            <w:r w:rsidDel="00000000" w:rsidR="00000000" w:rsidRPr="00000000">
              <w:rPr>
                <w:i w:val="1"/>
                <w:iCs w:val="1"/>
                <w:sz w:val="16"/>
                <w:szCs w:val="16"/>
                <w:vertAlign w:val="baseline"/>
                <w:rtl w:val="0"/>
              </w:rPr>
              <w:t xml:space="preserve">Enterococcus faecalis</w:t>
            </w:r>
          </w:p>
        </w:tc>
        <w:tc>
          <w:tcPr>
            <w:vAlign w:val="center"/>
          </w:tcPr>
          <w:p w:rsidR="00000000" w:rsidDel="00000000" w:rsidP="00000000" w:rsidRDefault="00000000" w:rsidRPr="00000000" w14:paraId="000000C6">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C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C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8" w:hRule="atLeast"/>
          <w:tblHeader w:val="0"/>
        </w:trPr>
        <w:tc>
          <w:tcPr>
            <w:vAlign w:val="center"/>
          </w:tcPr>
          <w:p w:rsidR="00000000" w:rsidDel="00000000" w:rsidP="00000000" w:rsidRDefault="00000000" w:rsidRPr="00000000" w14:paraId="000000C9">
            <w:pPr>
              <w:rPr>
                <w:i w:val="1"/>
                <w:iCs w:val="1"/>
                <w:sz w:val="16"/>
                <w:szCs w:val="16"/>
                <w:vertAlign w:val="baseline"/>
              </w:rPr>
            </w:pPr>
            <w:r w:rsidDel="00000000" w:rsidR="00000000" w:rsidRPr="00000000">
              <w:rPr>
                <w:i w:val="1"/>
                <w:iCs w:val="1"/>
                <w:sz w:val="16"/>
                <w:szCs w:val="16"/>
                <w:vertAlign w:val="baseline"/>
                <w:rtl w:val="0"/>
              </w:rPr>
              <w:t xml:space="preserve">Enterococcus faecium</w:t>
            </w:r>
          </w:p>
        </w:tc>
        <w:tc>
          <w:tcPr>
            <w:vAlign w:val="center"/>
          </w:tcPr>
          <w:p w:rsidR="00000000" w:rsidDel="00000000" w:rsidP="00000000" w:rsidRDefault="00000000" w:rsidRPr="00000000" w14:paraId="000000CA">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C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C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CD">
            <w:pPr>
              <w:rPr>
                <w:i w:val="1"/>
                <w:iCs w:val="1"/>
                <w:sz w:val="16"/>
                <w:szCs w:val="16"/>
                <w:vertAlign w:val="baseline"/>
              </w:rPr>
            </w:pPr>
            <w:r w:rsidDel="00000000" w:rsidR="00000000" w:rsidRPr="00000000">
              <w:rPr>
                <w:i w:val="1"/>
                <w:iCs w:val="1"/>
                <w:sz w:val="16"/>
                <w:szCs w:val="16"/>
                <w:vertAlign w:val="baseline"/>
                <w:rtl w:val="0"/>
              </w:rPr>
              <w:t xml:space="preserve">Chlamydia pneumoniae</w:t>
            </w:r>
          </w:p>
        </w:tc>
        <w:tc>
          <w:tcPr>
            <w:vAlign w:val="center"/>
          </w:tcPr>
          <w:p w:rsidR="00000000" w:rsidDel="00000000" w:rsidP="00000000" w:rsidRDefault="00000000" w:rsidRPr="00000000" w14:paraId="000000CE">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C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D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0D1">
            <w:pPr>
              <w:rPr>
                <w:i w:val="1"/>
                <w:iCs w:val="1"/>
                <w:sz w:val="16"/>
                <w:szCs w:val="16"/>
                <w:vertAlign w:val="baseline"/>
              </w:rPr>
            </w:pPr>
            <w:r w:rsidDel="00000000" w:rsidR="00000000" w:rsidRPr="00000000">
              <w:rPr>
                <w:i w:val="1"/>
                <w:iCs w:val="1"/>
                <w:sz w:val="16"/>
                <w:szCs w:val="16"/>
                <w:vertAlign w:val="baseline"/>
                <w:rtl w:val="0"/>
              </w:rPr>
              <w:t xml:space="preserve">Legionella pneumophila</w:t>
            </w:r>
          </w:p>
        </w:tc>
        <w:tc>
          <w:tcPr>
            <w:vAlign w:val="center"/>
          </w:tcPr>
          <w:p w:rsidR="00000000" w:rsidDel="00000000" w:rsidP="00000000" w:rsidRDefault="00000000" w:rsidRPr="00000000" w14:paraId="000000D2">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D3">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D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D5">
            <w:pPr>
              <w:rPr>
                <w:i w:val="1"/>
                <w:iCs w:val="1"/>
                <w:sz w:val="16"/>
                <w:szCs w:val="16"/>
                <w:vertAlign w:val="baseline"/>
              </w:rPr>
            </w:pPr>
            <w:r w:rsidDel="00000000" w:rsidR="00000000" w:rsidRPr="00000000">
              <w:rPr>
                <w:i w:val="1"/>
                <w:iCs w:val="1"/>
                <w:sz w:val="16"/>
                <w:szCs w:val="16"/>
                <w:vertAlign w:val="baseline"/>
                <w:rtl w:val="0"/>
              </w:rPr>
              <w:t xml:space="preserve">Streptococcus pneumoniae</w:t>
            </w:r>
          </w:p>
        </w:tc>
        <w:tc>
          <w:tcPr>
            <w:vAlign w:val="center"/>
          </w:tcPr>
          <w:p w:rsidR="00000000" w:rsidDel="00000000" w:rsidP="00000000" w:rsidRDefault="00000000" w:rsidRPr="00000000" w14:paraId="000000D6">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D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D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D9">
            <w:pPr>
              <w:rPr>
                <w:i w:val="1"/>
                <w:iCs w:val="1"/>
                <w:sz w:val="16"/>
                <w:szCs w:val="16"/>
                <w:vertAlign w:val="baseline"/>
              </w:rPr>
            </w:pPr>
            <w:r w:rsidDel="00000000" w:rsidR="00000000" w:rsidRPr="00000000">
              <w:rPr>
                <w:i w:val="1"/>
                <w:iCs w:val="1"/>
                <w:sz w:val="16"/>
                <w:szCs w:val="16"/>
                <w:vertAlign w:val="baseline"/>
                <w:rtl w:val="0"/>
              </w:rPr>
              <w:t xml:space="preserve">Bordetella pertussis</w:t>
            </w:r>
          </w:p>
        </w:tc>
        <w:tc>
          <w:tcPr>
            <w:vAlign w:val="center"/>
          </w:tcPr>
          <w:p w:rsidR="00000000" w:rsidDel="00000000" w:rsidP="00000000" w:rsidRDefault="00000000" w:rsidRPr="00000000" w14:paraId="000000DA">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D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D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8" w:hRule="atLeast"/>
          <w:tblHeader w:val="0"/>
        </w:trPr>
        <w:tc>
          <w:tcPr>
            <w:vAlign w:val="center"/>
          </w:tcPr>
          <w:p w:rsidR="00000000" w:rsidDel="00000000" w:rsidP="00000000" w:rsidRDefault="00000000" w:rsidRPr="00000000" w14:paraId="000000DD">
            <w:pPr>
              <w:rPr>
                <w:i w:val="1"/>
                <w:iCs w:val="1"/>
                <w:sz w:val="16"/>
                <w:szCs w:val="16"/>
                <w:vertAlign w:val="baseline"/>
              </w:rPr>
            </w:pPr>
            <w:r w:rsidDel="00000000" w:rsidR="00000000" w:rsidRPr="00000000">
              <w:rPr>
                <w:i w:val="1"/>
                <w:iCs w:val="1"/>
                <w:sz w:val="16"/>
                <w:szCs w:val="16"/>
                <w:vertAlign w:val="baseline"/>
                <w:rtl w:val="0"/>
              </w:rPr>
              <w:t xml:space="preserve">Moraxella catarrhalis</w:t>
            </w:r>
          </w:p>
        </w:tc>
        <w:tc>
          <w:tcPr>
            <w:vAlign w:val="center"/>
          </w:tcPr>
          <w:p w:rsidR="00000000" w:rsidDel="00000000" w:rsidP="00000000" w:rsidRDefault="00000000" w:rsidRPr="00000000" w14:paraId="000000DE">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D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E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3" w:hRule="atLeast"/>
          <w:tblHeader w:val="0"/>
        </w:trPr>
        <w:tc>
          <w:tcPr>
            <w:vAlign w:val="center"/>
          </w:tcPr>
          <w:p w:rsidR="00000000" w:rsidDel="00000000" w:rsidP="00000000" w:rsidRDefault="00000000" w:rsidRPr="00000000" w14:paraId="000000E1">
            <w:pPr>
              <w:rPr>
                <w:i w:val="1"/>
                <w:iCs w:val="1"/>
                <w:sz w:val="16"/>
                <w:szCs w:val="16"/>
                <w:vertAlign w:val="baseline"/>
              </w:rPr>
            </w:pPr>
            <w:r w:rsidDel="00000000" w:rsidR="00000000" w:rsidRPr="00000000">
              <w:rPr>
                <w:i w:val="1"/>
                <w:iCs w:val="1"/>
                <w:sz w:val="16"/>
                <w:szCs w:val="16"/>
                <w:vertAlign w:val="baseline"/>
                <w:rtl w:val="0"/>
              </w:rPr>
              <w:t xml:space="preserve">Pneumocystis jirovecii (PJP)</w:t>
            </w:r>
          </w:p>
        </w:tc>
        <w:tc>
          <w:tcPr>
            <w:vAlign w:val="center"/>
          </w:tcPr>
          <w:p w:rsidR="00000000" w:rsidDel="00000000" w:rsidP="00000000" w:rsidRDefault="00000000" w:rsidRPr="00000000" w14:paraId="000000E2">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E3">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E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E5">
            <w:pPr>
              <w:rPr>
                <w:i w:val="1"/>
                <w:iCs w:val="1"/>
                <w:sz w:val="16"/>
                <w:szCs w:val="16"/>
                <w:vertAlign w:val="baseline"/>
              </w:rPr>
            </w:pPr>
            <w:r w:rsidDel="00000000" w:rsidR="00000000" w:rsidRPr="00000000">
              <w:rPr>
                <w:i w:val="1"/>
                <w:iCs w:val="1"/>
                <w:sz w:val="16"/>
                <w:szCs w:val="16"/>
                <w:vertAlign w:val="baseline"/>
                <w:rtl w:val="0"/>
              </w:rPr>
              <w:t xml:space="preserve">Enterococcus dispar</w:t>
            </w:r>
          </w:p>
        </w:tc>
        <w:tc>
          <w:tcPr>
            <w:vAlign w:val="center"/>
          </w:tcPr>
          <w:p w:rsidR="00000000" w:rsidDel="00000000" w:rsidP="00000000" w:rsidRDefault="00000000" w:rsidRPr="00000000" w14:paraId="000000E6">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E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E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0E9">
            <w:pPr>
              <w:rPr>
                <w:i w:val="1"/>
                <w:iCs w:val="1"/>
                <w:sz w:val="16"/>
                <w:szCs w:val="16"/>
                <w:vertAlign w:val="baseline"/>
              </w:rPr>
            </w:pPr>
            <w:r w:rsidDel="00000000" w:rsidR="00000000" w:rsidRPr="00000000">
              <w:rPr>
                <w:i w:val="1"/>
                <w:iCs w:val="1"/>
                <w:sz w:val="16"/>
                <w:szCs w:val="16"/>
                <w:vertAlign w:val="baseline"/>
                <w:rtl w:val="0"/>
              </w:rPr>
              <w:t xml:space="preserve">Aspergillus niger</w:t>
            </w:r>
          </w:p>
        </w:tc>
        <w:tc>
          <w:tcPr>
            <w:vAlign w:val="center"/>
          </w:tcPr>
          <w:p w:rsidR="00000000" w:rsidDel="00000000" w:rsidP="00000000" w:rsidRDefault="00000000" w:rsidRPr="00000000" w14:paraId="000000EA">
            <w:pPr>
              <w:jc w:val="center"/>
              <w:rPr>
                <w:sz w:val="16"/>
                <w:szCs w:val="16"/>
                <w:vertAlign w:val="baseline"/>
              </w:rPr>
            </w:pPr>
            <w:r w:rsidDel="00000000" w:rsidR="00000000" w:rsidRPr="00000000">
              <w:rPr>
                <w:sz w:val="16"/>
                <w:szCs w:val="16"/>
                <w:rtl w:val="0"/>
              </w:rPr>
              <w:t xml:space="preserve">Клінічний зразок</w:t>
            </w:r>
            <w:r w:rsidDel="00000000" w:rsidR="00000000" w:rsidRPr="00000000">
              <w:rPr>
                <w:rtl w:val="0"/>
              </w:rPr>
            </w:r>
          </w:p>
        </w:tc>
        <w:tc>
          <w:tcPr>
            <w:vAlign w:val="center"/>
          </w:tcPr>
          <w:p w:rsidR="00000000" w:rsidDel="00000000" w:rsidP="00000000" w:rsidRDefault="00000000" w:rsidRPr="00000000" w14:paraId="000000E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E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ED">
            <w:pPr>
              <w:rPr>
                <w:sz w:val="16"/>
                <w:szCs w:val="16"/>
                <w:vertAlign w:val="baseline"/>
              </w:rPr>
            </w:pPr>
            <w:r w:rsidDel="00000000" w:rsidR="00000000" w:rsidRPr="00000000">
              <w:rPr>
                <w:sz w:val="16"/>
                <w:szCs w:val="16"/>
                <w:rtl w:val="0"/>
              </w:rPr>
              <w:t xml:space="preserve">Коронавірус людини </w:t>
            </w:r>
            <w:r w:rsidDel="00000000" w:rsidR="00000000" w:rsidRPr="00000000">
              <w:rPr>
                <w:sz w:val="16"/>
                <w:szCs w:val="16"/>
                <w:vertAlign w:val="baseline"/>
                <w:rtl w:val="0"/>
              </w:rPr>
              <w:t xml:space="preserve">(229E)</w:t>
            </w:r>
          </w:p>
        </w:tc>
        <w:tc>
          <w:tcPr>
            <w:vAlign w:val="center"/>
          </w:tcPr>
          <w:p w:rsidR="00000000" w:rsidDel="00000000" w:rsidP="00000000" w:rsidRDefault="00000000" w:rsidRPr="00000000" w14:paraId="000000EE">
            <w:pPr>
              <w:jc w:val="center"/>
              <w:rPr>
                <w:sz w:val="16"/>
                <w:szCs w:val="16"/>
                <w:vertAlign w:val="baseline"/>
              </w:rPr>
            </w:pPr>
            <w:r w:rsidDel="00000000" w:rsidR="00000000" w:rsidRPr="00000000">
              <w:rPr>
                <w:sz w:val="16"/>
                <w:szCs w:val="16"/>
                <w:vertAlign w:val="baseline"/>
                <w:rtl w:val="0"/>
              </w:rPr>
              <w:t xml:space="preserve">NIBSC (Cat. No: 09/132)</w:t>
            </w:r>
          </w:p>
        </w:tc>
        <w:tc>
          <w:tcPr>
            <w:vAlign w:val="center"/>
          </w:tcPr>
          <w:p w:rsidR="00000000" w:rsidDel="00000000" w:rsidP="00000000" w:rsidRDefault="00000000" w:rsidRPr="00000000" w14:paraId="000000E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F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8" w:hRule="atLeast"/>
          <w:tblHeader w:val="0"/>
        </w:trPr>
        <w:tc>
          <w:tcPr>
            <w:vAlign w:val="center"/>
          </w:tcPr>
          <w:p w:rsidR="00000000" w:rsidDel="00000000" w:rsidP="00000000" w:rsidRDefault="00000000" w:rsidRPr="00000000" w14:paraId="000000F1">
            <w:pPr>
              <w:rPr>
                <w:sz w:val="16"/>
                <w:szCs w:val="16"/>
              </w:rPr>
            </w:pPr>
            <w:r w:rsidDel="00000000" w:rsidR="00000000" w:rsidRPr="00000000">
              <w:rPr>
                <w:sz w:val="16"/>
                <w:szCs w:val="16"/>
                <w:rtl w:val="0"/>
              </w:rPr>
              <w:t xml:space="preserve">Аденовірус</w:t>
            </w:r>
          </w:p>
        </w:tc>
        <w:tc>
          <w:tcPr>
            <w:vAlign w:val="center"/>
          </w:tcPr>
          <w:p w:rsidR="00000000" w:rsidDel="00000000" w:rsidP="00000000" w:rsidRDefault="00000000" w:rsidRPr="00000000" w14:paraId="000000F2">
            <w:pPr>
              <w:jc w:val="center"/>
              <w:rPr>
                <w:sz w:val="16"/>
                <w:szCs w:val="16"/>
                <w:vertAlign w:val="baseline"/>
              </w:rPr>
            </w:pPr>
            <w:r w:rsidDel="00000000" w:rsidR="00000000" w:rsidRPr="00000000">
              <w:rPr>
                <w:sz w:val="16"/>
                <w:szCs w:val="16"/>
                <w:vertAlign w:val="baseline"/>
                <w:rtl w:val="0"/>
              </w:rPr>
              <w:t xml:space="preserve">NIBSC (Cat. No: 16/324)</w:t>
            </w:r>
          </w:p>
        </w:tc>
        <w:tc>
          <w:tcPr>
            <w:vAlign w:val="center"/>
          </w:tcPr>
          <w:p w:rsidR="00000000" w:rsidDel="00000000" w:rsidP="00000000" w:rsidRDefault="00000000" w:rsidRPr="00000000" w14:paraId="000000F3">
            <w:pPr>
              <w:jc w:val="center"/>
              <w:rPr>
                <w:sz w:val="16"/>
                <w:szCs w:val="16"/>
                <w:vertAlign w:val="baseline"/>
              </w:rPr>
            </w:pPr>
            <w:r w:rsidDel="00000000" w:rsidR="00000000" w:rsidRPr="00000000">
              <w:rPr>
                <w:sz w:val="16"/>
                <w:szCs w:val="16"/>
                <w:vertAlign w:val="baseline"/>
                <w:rtl w:val="0"/>
              </w:rPr>
              <w:t xml:space="preserve">2.0×108 IU/ml</w:t>
            </w:r>
          </w:p>
        </w:tc>
        <w:tc>
          <w:tcPr>
            <w:vAlign w:val="center"/>
          </w:tcPr>
          <w:p w:rsidR="00000000" w:rsidDel="00000000" w:rsidP="00000000" w:rsidRDefault="00000000" w:rsidRPr="00000000" w14:paraId="000000F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F5">
            <w:pPr>
              <w:rPr>
                <w:sz w:val="16"/>
                <w:szCs w:val="16"/>
              </w:rPr>
            </w:pPr>
            <w:r w:rsidDel="00000000" w:rsidR="00000000" w:rsidRPr="00000000">
              <w:rPr>
                <w:sz w:val="16"/>
                <w:szCs w:val="16"/>
                <w:rtl w:val="0"/>
              </w:rPr>
              <w:t xml:space="preserve">Вірус грипу (A/Christchurch/1/2003, H1N1)</w:t>
            </w:r>
          </w:p>
        </w:tc>
        <w:tc>
          <w:tcPr>
            <w:vAlign w:val="center"/>
          </w:tcPr>
          <w:p w:rsidR="00000000" w:rsidDel="00000000" w:rsidP="00000000" w:rsidRDefault="00000000" w:rsidRPr="00000000" w14:paraId="000000F6">
            <w:pPr>
              <w:jc w:val="center"/>
              <w:rPr>
                <w:sz w:val="16"/>
                <w:szCs w:val="16"/>
                <w:vertAlign w:val="baseline"/>
              </w:rPr>
            </w:pPr>
            <w:r w:rsidDel="00000000" w:rsidR="00000000" w:rsidRPr="00000000">
              <w:rPr>
                <w:sz w:val="16"/>
                <w:szCs w:val="16"/>
                <w:vertAlign w:val="baseline"/>
                <w:rtl w:val="0"/>
              </w:rPr>
              <w:t xml:space="preserve">NIBSC (Cat. No: 07/296)</w:t>
            </w:r>
          </w:p>
        </w:tc>
        <w:tc>
          <w:tcPr>
            <w:vAlign w:val="center"/>
          </w:tcPr>
          <w:p w:rsidR="00000000" w:rsidDel="00000000" w:rsidP="00000000" w:rsidRDefault="00000000" w:rsidRPr="00000000" w14:paraId="000000F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F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0F9">
            <w:pPr>
              <w:rPr>
                <w:sz w:val="16"/>
                <w:szCs w:val="16"/>
              </w:rPr>
            </w:pPr>
            <w:r w:rsidDel="00000000" w:rsidR="00000000" w:rsidRPr="00000000">
              <w:rPr>
                <w:sz w:val="16"/>
                <w:szCs w:val="16"/>
                <w:rtl w:val="0"/>
              </w:rPr>
              <w:t xml:space="preserve">Вірус грипу (A/Wyoming/3/2003, H3N2)</w:t>
            </w:r>
          </w:p>
        </w:tc>
        <w:tc>
          <w:tcPr>
            <w:vAlign w:val="center"/>
          </w:tcPr>
          <w:p w:rsidR="00000000" w:rsidDel="00000000" w:rsidP="00000000" w:rsidRDefault="00000000" w:rsidRPr="00000000" w14:paraId="000000FA">
            <w:pPr>
              <w:jc w:val="center"/>
              <w:rPr>
                <w:sz w:val="16"/>
                <w:szCs w:val="16"/>
                <w:vertAlign w:val="baseline"/>
              </w:rPr>
            </w:pPr>
            <w:r w:rsidDel="00000000" w:rsidR="00000000" w:rsidRPr="00000000">
              <w:rPr>
                <w:sz w:val="16"/>
                <w:szCs w:val="16"/>
                <w:vertAlign w:val="baseline"/>
                <w:rtl w:val="0"/>
              </w:rPr>
              <w:t xml:space="preserve">NIBSC (Cat. No: 07/298)</w:t>
            </w:r>
          </w:p>
        </w:tc>
        <w:tc>
          <w:tcPr>
            <w:vAlign w:val="center"/>
          </w:tcPr>
          <w:p w:rsidR="00000000" w:rsidDel="00000000" w:rsidP="00000000" w:rsidRDefault="00000000" w:rsidRPr="00000000" w14:paraId="000000F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0F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8" w:hRule="atLeast"/>
          <w:tblHeader w:val="0"/>
        </w:trPr>
        <w:tc>
          <w:tcPr>
            <w:vAlign w:val="center"/>
          </w:tcPr>
          <w:p w:rsidR="00000000" w:rsidDel="00000000" w:rsidP="00000000" w:rsidRDefault="00000000" w:rsidRPr="00000000" w14:paraId="000000FD">
            <w:pPr>
              <w:rPr>
                <w:sz w:val="16"/>
                <w:szCs w:val="16"/>
              </w:rPr>
            </w:pPr>
            <w:r w:rsidDel="00000000" w:rsidR="00000000" w:rsidRPr="00000000">
              <w:rPr>
                <w:sz w:val="16"/>
                <w:szCs w:val="16"/>
                <w:rtl w:val="0"/>
              </w:rPr>
              <w:t xml:space="preserve">Вірус грипу (B/Jiangsu/10/2003)</w:t>
            </w:r>
          </w:p>
        </w:tc>
        <w:tc>
          <w:tcPr>
            <w:vAlign w:val="center"/>
          </w:tcPr>
          <w:p w:rsidR="00000000" w:rsidDel="00000000" w:rsidP="00000000" w:rsidRDefault="00000000" w:rsidRPr="00000000" w14:paraId="000000FE">
            <w:pPr>
              <w:jc w:val="center"/>
              <w:rPr>
                <w:sz w:val="16"/>
                <w:szCs w:val="16"/>
                <w:vertAlign w:val="baseline"/>
              </w:rPr>
            </w:pPr>
            <w:r w:rsidDel="00000000" w:rsidR="00000000" w:rsidRPr="00000000">
              <w:rPr>
                <w:sz w:val="16"/>
                <w:szCs w:val="16"/>
                <w:vertAlign w:val="baseline"/>
                <w:rtl w:val="0"/>
              </w:rPr>
              <w:t xml:space="preserve">NIBSC (Cat. No: 07/300)</w:t>
            </w:r>
          </w:p>
        </w:tc>
        <w:tc>
          <w:tcPr>
            <w:vAlign w:val="center"/>
          </w:tcPr>
          <w:p w:rsidR="00000000" w:rsidDel="00000000" w:rsidP="00000000" w:rsidRDefault="00000000" w:rsidRPr="00000000" w14:paraId="000000F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0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101">
            <w:pPr>
              <w:rPr>
                <w:sz w:val="16"/>
                <w:szCs w:val="16"/>
              </w:rPr>
            </w:pPr>
            <w:r w:rsidDel="00000000" w:rsidR="00000000" w:rsidRPr="00000000">
              <w:rPr>
                <w:sz w:val="16"/>
                <w:szCs w:val="16"/>
                <w:rtl w:val="0"/>
              </w:rPr>
              <w:t xml:space="preserve">Вірус імунодефіциту людини 1 типу (ВІЛ-1, HIV-1)</w:t>
            </w:r>
          </w:p>
        </w:tc>
        <w:tc>
          <w:tcPr>
            <w:vAlign w:val="center"/>
          </w:tcPr>
          <w:p w:rsidR="00000000" w:rsidDel="00000000" w:rsidP="00000000" w:rsidRDefault="00000000" w:rsidRPr="00000000" w14:paraId="00000102">
            <w:pPr>
              <w:jc w:val="center"/>
              <w:rPr>
                <w:sz w:val="16"/>
                <w:szCs w:val="16"/>
                <w:vertAlign w:val="baseline"/>
              </w:rPr>
            </w:pPr>
            <w:r w:rsidDel="00000000" w:rsidR="00000000" w:rsidRPr="00000000">
              <w:rPr>
                <w:sz w:val="16"/>
                <w:szCs w:val="16"/>
                <w:vertAlign w:val="baseline"/>
                <w:rtl w:val="0"/>
              </w:rPr>
              <w:t xml:space="preserve">NIBSC (Cat. No: 16/194)</w:t>
            </w:r>
          </w:p>
        </w:tc>
        <w:tc>
          <w:tcPr>
            <w:vAlign w:val="center"/>
          </w:tcPr>
          <w:p w:rsidR="00000000" w:rsidDel="00000000" w:rsidP="00000000" w:rsidRDefault="00000000" w:rsidRPr="00000000" w14:paraId="00000103">
            <w:pPr>
              <w:jc w:val="center"/>
              <w:rPr>
                <w:sz w:val="16"/>
                <w:szCs w:val="16"/>
                <w:vertAlign w:val="baseline"/>
              </w:rPr>
            </w:pPr>
            <w:r w:rsidDel="00000000" w:rsidR="00000000" w:rsidRPr="00000000">
              <w:rPr>
                <w:sz w:val="16"/>
                <w:szCs w:val="16"/>
                <w:vertAlign w:val="baseline"/>
                <w:rtl w:val="0"/>
              </w:rPr>
              <w:t xml:space="preserve">1.25×105 IU/ml</w:t>
            </w:r>
          </w:p>
        </w:tc>
        <w:tc>
          <w:tcPr>
            <w:vAlign w:val="center"/>
          </w:tcPr>
          <w:p w:rsidR="00000000" w:rsidDel="00000000" w:rsidP="00000000" w:rsidRDefault="00000000" w:rsidRPr="00000000" w14:paraId="0000010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105">
            <w:pPr>
              <w:rPr>
                <w:sz w:val="16"/>
                <w:szCs w:val="16"/>
              </w:rPr>
            </w:pPr>
            <w:r w:rsidDel="00000000" w:rsidR="00000000" w:rsidRPr="00000000">
              <w:rPr>
                <w:sz w:val="16"/>
                <w:szCs w:val="16"/>
                <w:rtl w:val="0"/>
              </w:rPr>
              <w:t xml:space="preserve">Вірус імунодефіциту людини 2 типу (ВІЛ-2, HIV-2)</w:t>
            </w:r>
          </w:p>
        </w:tc>
        <w:tc>
          <w:tcPr>
            <w:vAlign w:val="center"/>
          </w:tcPr>
          <w:p w:rsidR="00000000" w:rsidDel="00000000" w:rsidP="00000000" w:rsidRDefault="00000000" w:rsidRPr="00000000" w14:paraId="00000106">
            <w:pPr>
              <w:jc w:val="center"/>
              <w:rPr>
                <w:sz w:val="16"/>
                <w:szCs w:val="16"/>
                <w:vertAlign w:val="baseline"/>
              </w:rPr>
            </w:pPr>
            <w:r w:rsidDel="00000000" w:rsidR="00000000" w:rsidRPr="00000000">
              <w:rPr>
                <w:sz w:val="16"/>
                <w:szCs w:val="16"/>
                <w:vertAlign w:val="baseline"/>
                <w:rtl w:val="0"/>
              </w:rPr>
              <w:t xml:space="preserve">NIBSC (Cat. No: 16/296)</w:t>
            </w:r>
          </w:p>
        </w:tc>
        <w:tc>
          <w:tcPr>
            <w:vAlign w:val="center"/>
          </w:tcPr>
          <w:p w:rsidR="00000000" w:rsidDel="00000000" w:rsidP="00000000" w:rsidRDefault="00000000" w:rsidRPr="00000000" w14:paraId="00000107">
            <w:pPr>
              <w:jc w:val="center"/>
              <w:rPr>
                <w:sz w:val="16"/>
                <w:szCs w:val="16"/>
                <w:vertAlign w:val="baseline"/>
              </w:rPr>
            </w:pPr>
            <w:r w:rsidDel="00000000" w:rsidR="00000000" w:rsidRPr="00000000">
              <w:rPr>
                <w:sz w:val="16"/>
                <w:szCs w:val="16"/>
                <w:vertAlign w:val="baseline"/>
                <w:rtl w:val="0"/>
              </w:rPr>
              <w:t xml:space="preserve">2.8×105 IU/ml</w:t>
            </w:r>
          </w:p>
        </w:tc>
        <w:tc>
          <w:tcPr>
            <w:vAlign w:val="center"/>
          </w:tcPr>
          <w:p w:rsidR="00000000" w:rsidDel="00000000" w:rsidP="00000000" w:rsidRDefault="00000000" w:rsidRPr="00000000" w14:paraId="0000010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8" w:hRule="atLeast"/>
          <w:tblHeader w:val="0"/>
        </w:trPr>
        <w:tc>
          <w:tcPr>
            <w:vAlign w:val="center"/>
          </w:tcPr>
          <w:p w:rsidR="00000000" w:rsidDel="00000000" w:rsidP="00000000" w:rsidRDefault="00000000" w:rsidRPr="00000000" w14:paraId="00000109">
            <w:pPr>
              <w:rPr>
                <w:sz w:val="16"/>
                <w:szCs w:val="16"/>
              </w:rPr>
            </w:pPr>
            <w:r w:rsidDel="00000000" w:rsidR="00000000" w:rsidRPr="00000000">
              <w:rPr>
                <w:sz w:val="16"/>
                <w:szCs w:val="16"/>
                <w:rtl w:val="0"/>
              </w:rPr>
              <w:t xml:space="preserve">Респіраторно-синцитіальний вірус  A2</w:t>
            </w:r>
          </w:p>
        </w:tc>
        <w:tc>
          <w:tcPr>
            <w:vAlign w:val="center"/>
          </w:tcPr>
          <w:p w:rsidR="00000000" w:rsidDel="00000000" w:rsidP="00000000" w:rsidRDefault="00000000" w:rsidRPr="00000000" w14:paraId="0000010A">
            <w:pPr>
              <w:jc w:val="center"/>
              <w:rPr>
                <w:sz w:val="16"/>
                <w:szCs w:val="16"/>
                <w:vertAlign w:val="baseline"/>
              </w:rPr>
            </w:pPr>
            <w:r w:rsidDel="00000000" w:rsidR="00000000" w:rsidRPr="00000000">
              <w:rPr>
                <w:sz w:val="16"/>
                <w:szCs w:val="16"/>
                <w:vertAlign w:val="baseline"/>
                <w:rtl w:val="0"/>
              </w:rPr>
              <w:t xml:space="preserve">NIBSC (Cat. No: 08/120)</w:t>
            </w:r>
          </w:p>
        </w:tc>
        <w:tc>
          <w:tcPr>
            <w:vAlign w:val="center"/>
          </w:tcPr>
          <w:p w:rsidR="00000000" w:rsidDel="00000000" w:rsidP="00000000" w:rsidRDefault="00000000" w:rsidRPr="00000000" w14:paraId="0000010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0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10D">
            <w:pPr>
              <w:rPr>
                <w:sz w:val="16"/>
                <w:szCs w:val="16"/>
              </w:rPr>
            </w:pPr>
            <w:r w:rsidDel="00000000" w:rsidR="00000000" w:rsidRPr="00000000">
              <w:rPr>
                <w:sz w:val="16"/>
                <w:szCs w:val="16"/>
                <w:rtl w:val="0"/>
              </w:rPr>
              <w:t xml:space="preserve">Вірус парагрипу 1 типу</w:t>
            </w:r>
          </w:p>
        </w:tc>
        <w:tc>
          <w:tcPr>
            <w:vAlign w:val="center"/>
          </w:tcPr>
          <w:p w:rsidR="00000000" w:rsidDel="00000000" w:rsidP="00000000" w:rsidRDefault="00000000" w:rsidRPr="00000000" w14:paraId="0000010E">
            <w:pPr>
              <w:jc w:val="center"/>
              <w:rPr>
                <w:sz w:val="16"/>
                <w:szCs w:val="16"/>
                <w:vertAlign w:val="baseline"/>
              </w:rPr>
            </w:pPr>
            <w:r w:rsidDel="00000000" w:rsidR="00000000" w:rsidRPr="00000000">
              <w:rPr>
                <w:sz w:val="16"/>
                <w:szCs w:val="16"/>
                <w:vertAlign w:val="baseline"/>
                <w:rtl w:val="0"/>
              </w:rPr>
              <w:t xml:space="preserve">NIBSC (Cat. No: 08/176)</w:t>
            </w:r>
          </w:p>
        </w:tc>
        <w:tc>
          <w:tcPr>
            <w:vAlign w:val="center"/>
          </w:tcPr>
          <w:p w:rsidR="00000000" w:rsidDel="00000000" w:rsidP="00000000" w:rsidRDefault="00000000" w:rsidRPr="00000000" w14:paraId="0000010F">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10">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57" w:hRule="atLeast"/>
          <w:tblHeader w:val="0"/>
        </w:trPr>
        <w:tc>
          <w:tcPr>
            <w:vAlign w:val="center"/>
          </w:tcPr>
          <w:p w:rsidR="00000000" w:rsidDel="00000000" w:rsidP="00000000" w:rsidRDefault="00000000" w:rsidRPr="00000000" w14:paraId="00000111">
            <w:pPr>
              <w:rPr>
                <w:sz w:val="16"/>
                <w:szCs w:val="16"/>
              </w:rPr>
            </w:pPr>
            <w:r w:rsidDel="00000000" w:rsidR="00000000" w:rsidRPr="00000000">
              <w:rPr>
                <w:sz w:val="16"/>
                <w:szCs w:val="16"/>
                <w:rtl w:val="0"/>
              </w:rPr>
              <w:t xml:space="preserve">Вірус парагрипу 2 типу</w:t>
            </w:r>
          </w:p>
        </w:tc>
        <w:tc>
          <w:tcPr>
            <w:vAlign w:val="center"/>
          </w:tcPr>
          <w:p w:rsidR="00000000" w:rsidDel="00000000" w:rsidP="00000000" w:rsidRDefault="00000000" w:rsidRPr="00000000" w14:paraId="00000112">
            <w:pPr>
              <w:jc w:val="center"/>
              <w:rPr>
                <w:sz w:val="16"/>
                <w:szCs w:val="16"/>
                <w:vertAlign w:val="baseline"/>
              </w:rPr>
            </w:pPr>
            <w:r w:rsidDel="00000000" w:rsidR="00000000" w:rsidRPr="00000000">
              <w:rPr>
                <w:sz w:val="16"/>
                <w:szCs w:val="16"/>
                <w:vertAlign w:val="baseline"/>
                <w:rtl w:val="0"/>
              </w:rPr>
              <w:t xml:space="preserve">NIBSC (Cat. No: 08/178)</w:t>
            </w:r>
          </w:p>
        </w:tc>
        <w:tc>
          <w:tcPr>
            <w:vAlign w:val="center"/>
          </w:tcPr>
          <w:p w:rsidR="00000000" w:rsidDel="00000000" w:rsidP="00000000" w:rsidRDefault="00000000" w:rsidRPr="00000000" w14:paraId="00000113">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14">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115">
            <w:pPr>
              <w:rPr>
                <w:sz w:val="16"/>
                <w:szCs w:val="16"/>
              </w:rPr>
            </w:pPr>
            <w:r w:rsidDel="00000000" w:rsidR="00000000" w:rsidRPr="00000000">
              <w:rPr>
                <w:sz w:val="16"/>
                <w:szCs w:val="16"/>
                <w:rtl w:val="0"/>
              </w:rPr>
              <w:t xml:space="preserve">Вірус парагрипу 3 типу</w:t>
            </w:r>
          </w:p>
        </w:tc>
        <w:tc>
          <w:tcPr>
            <w:vAlign w:val="center"/>
          </w:tcPr>
          <w:p w:rsidR="00000000" w:rsidDel="00000000" w:rsidP="00000000" w:rsidRDefault="00000000" w:rsidRPr="00000000" w14:paraId="00000116">
            <w:pPr>
              <w:jc w:val="center"/>
              <w:rPr>
                <w:sz w:val="16"/>
                <w:szCs w:val="16"/>
                <w:vertAlign w:val="baseline"/>
              </w:rPr>
            </w:pPr>
            <w:r w:rsidDel="00000000" w:rsidR="00000000" w:rsidRPr="00000000">
              <w:rPr>
                <w:sz w:val="16"/>
                <w:szCs w:val="16"/>
                <w:vertAlign w:val="baseline"/>
                <w:rtl w:val="0"/>
              </w:rPr>
              <w:t xml:space="preserve">NIBSC (Cat. No: 08/118)</w:t>
            </w:r>
          </w:p>
        </w:tc>
        <w:tc>
          <w:tcPr>
            <w:vAlign w:val="center"/>
          </w:tcPr>
          <w:p w:rsidR="00000000" w:rsidDel="00000000" w:rsidP="00000000" w:rsidRDefault="00000000" w:rsidRPr="00000000" w14:paraId="00000117">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18">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r>
        <w:trPr>
          <w:cantSplit w:val="0"/>
          <w:trHeight w:val="162" w:hRule="atLeast"/>
          <w:tblHeader w:val="0"/>
        </w:trPr>
        <w:tc>
          <w:tcPr>
            <w:vAlign w:val="center"/>
          </w:tcPr>
          <w:p w:rsidR="00000000" w:rsidDel="00000000" w:rsidP="00000000" w:rsidRDefault="00000000" w:rsidRPr="00000000" w14:paraId="00000119">
            <w:pPr>
              <w:rPr>
                <w:sz w:val="16"/>
                <w:szCs w:val="16"/>
              </w:rPr>
            </w:pPr>
            <w:r w:rsidDel="00000000" w:rsidR="00000000" w:rsidRPr="00000000">
              <w:rPr>
                <w:sz w:val="16"/>
                <w:szCs w:val="16"/>
                <w:rtl w:val="0"/>
              </w:rPr>
              <w:t xml:space="preserve">Вірус парагрипу 4 типу</w:t>
            </w:r>
          </w:p>
        </w:tc>
        <w:tc>
          <w:tcPr>
            <w:vAlign w:val="center"/>
          </w:tcPr>
          <w:p w:rsidR="00000000" w:rsidDel="00000000" w:rsidP="00000000" w:rsidRDefault="00000000" w:rsidRPr="00000000" w14:paraId="0000011A">
            <w:pPr>
              <w:jc w:val="center"/>
              <w:rPr>
                <w:sz w:val="16"/>
                <w:szCs w:val="16"/>
                <w:vertAlign w:val="baseline"/>
              </w:rPr>
            </w:pPr>
            <w:r w:rsidDel="00000000" w:rsidR="00000000" w:rsidRPr="00000000">
              <w:rPr>
                <w:sz w:val="16"/>
                <w:szCs w:val="16"/>
                <w:vertAlign w:val="baseline"/>
                <w:rtl w:val="0"/>
              </w:rPr>
              <w:t xml:space="preserve">NIBSC (Cat. No: 08/180)</w:t>
            </w:r>
          </w:p>
        </w:tc>
        <w:tc>
          <w:tcPr>
            <w:vAlign w:val="center"/>
          </w:tcPr>
          <w:p w:rsidR="00000000" w:rsidDel="00000000" w:rsidP="00000000" w:rsidRDefault="00000000" w:rsidRPr="00000000" w14:paraId="0000011B">
            <w:pPr>
              <w:jc w:val="center"/>
              <w:rPr>
                <w:sz w:val="16"/>
                <w:szCs w:val="16"/>
                <w:vertAlign w:val="baseline"/>
              </w:rPr>
            </w:pPr>
            <w:r w:rsidDel="00000000" w:rsidR="00000000" w:rsidRPr="00000000">
              <w:rPr>
                <w:sz w:val="16"/>
                <w:szCs w:val="16"/>
                <w:rtl w:val="0"/>
              </w:rPr>
              <w:t xml:space="preserve">Не призначена одиниця виміру</w:t>
            </w:r>
            <w:r w:rsidDel="00000000" w:rsidR="00000000" w:rsidRPr="00000000">
              <w:rPr>
                <w:rtl w:val="0"/>
              </w:rPr>
            </w:r>
          </w:p>
        </w:tc>
        <w:tc>
          <w:tcPr>
            <w:vAlign w:val="center"/>
          </w:tcPr>
          <w:p w:rsidR="00000000" w:rsidDel="00000000" w:rsidP="00000000" w:rsidRDefault="00000000" w:rsidRPr="00000000" w14:paraId="0000011C">
            <w:pPr>
              <w:jc w:val="center"/>
              <w:rPr>
                <w:sz w:val="16"/>
                <w:szCs w:val="16"/>
                <w:vertAlign w:val="baseline"/>
              </w:rPr>
            </w:pPr>
            <w:r w:rsidDel="00000000" w:rsidR="00000000" w:rsidRPr="00000000">
              <w:rPr>
                <w:sz w:val="16"/>
                <w:szCs w:val="16"/>
                <w:rtl w:val="0"/>
              </w:rPr>
              <w:t xml:space="preserve">Не виявлено</w:t>
            </w:r>
            <w:r w:rsidDel="00000000" w:rsidR="00000000" w:rsidRPr="00000000">
              <w:rPr>
                <w:rtl w:val="0"/>
              </w:rPr>
            </w:r>
          </w:p>
        </w:tc>
      </w:tr>
    </w:tbl>
    <w:p w:rsidR="00000000" w:rsidDel="00000000" w:rsidP="00000000" w:rsidRDefault="00000000" w:rsidRPr="00000000" w14:paraId="0000011D">
      <w:pPr>
        <w:widowControl w:val="1"/>
        <w:ind w:left="-705.0000000000001" w:right="-570.0000000000007" w:firstLine="0"/>
        <w:rPr>
          <w:b w:val="1"/>
          <w:bCs w:val="1"/>
          <w:sz w:val="18"/>
          <w:szCs w:val="18"/>
        </w:rPr>
      </w:pPr>
      <w:r w:rsidDel="00000000" w:rsidR="00000000" w:rsidRPr="00000000">
        <w:rPr>
          <w:rtl w:val="0"/>
        </w:rPr>
      </w:r>
    </w:p>
    <w:p w:rsidR="00000000" w:rsidDel="00000000" w:rsidP="00000000" w:rsidRDefault="00000000" w:rsidRPr="00000000" w14:paraId="0000011E">
      <w:pPr>
        <w:widowControl w:val="1"/>
        <w:ind w:left="-705.0000000000001" w:right="-570.0000000000007" w:firstLine="0"/>
        <w:rPr>
          <w:b w:val="1"/>
          <w:bCs w:val="1"/>
          <w:sz w:val="18"/>
          <w:szCs w:val="18"/>
        </w:rPr>
      </w:pPr>
      <w:r w:rsidDel="00000000" w:rsidR="00000000" w:rsidRPr="00000000">
        <w:rPr>
          <w:b w:val="1"/>
          <w:bCs w:val="1"/>
          <w:sz w:val="18"/>
          <w:szCs w:val="18"/>
          <w:rtl w:val="0"/>
        </w:rPr>
        <w:t xml:space="preserve">Порівняльні клінічні випробування:</w:t>
      </w:r>
    </w:p>
    <w:p w:rsidR="00000000" w:rsidDel="00000000" w:rsidP="00000000" w:rsidRDefault="00000000" w:rsidRPr="00000000" w14:paraId="0000011F">
      <w:pPr>
        <w:widowControl w:val="1"/>
        <w:ind w:left="-705.0000000000001" w:right="-570.0000000000007" w:firstLine="0"/>
        <w:jc w:val="both"/>
        <w:rPr>
          <w:sz w:val="18"/>
          <w:szCs w:val="18"/>
        </w:rPr>
      </w:pPr>
      <w:r w:rsidDel="00000000" w:rsidR="00000000" w:rsidRPr="00000000">
        <w:rPr>
          <w:sz w:val="18"/>
          <w:szCs w:val="18"/>
          <w:rtl w:val="0"/>
        </w:rPr>
        <w:t xml:space="preserve">Ефективність роботи набору для виявлення збудників сепсису RevoDx Haemophilus influenzae / Human Metapneumovirus / Mycoplasma pneumoniae оцінювали за допомогою архівних клінічних зразків. Для кожного збудника було протестовано загалом 20 позитивних і 20 негативних зразків у рандомізованому сліпому дослідженні. Всі 20 позитивних зразків і 20 негативних зразків були отримані з лабораторії державної лікарні і попередньо протестовані за допомогою валідованого порівняльного аналізу. Зразки були виділені за допомогою набору RevoDx Pathogen DNA/RNA Purification Kit відповідно до інструкції. Потім проводили аналіз методом ПЛР за допомогою набору </w:t>
      </w:r>
      <w:r w:rsidDel="00000000" w:rsidR="00000000" w:rsidRPr="00000000">
        <w:rPr>
          <w:sz w:val="18"/>
          <w:szCs w:val="18"/>
          <w:rtl w:val="0"/>
        </w:rPr>
        <w:t xml:space="preserve"> </w:t>
      </w:r>
      <w:r w:rsidDel="00000000" w:rsidR="00000000" w:rsidRPr="00000000">
        <w:rPr>
          <w:sz w:val="18"/>
          <w:szCs w:val="18"/>
          <w:rtl w:val="0"/>
        </w:rPr>
        <w:t xml:space="preserve">RevoDx Haemophilus influenzae / Human Metapneumovirus / Mycoplasma pneumoniae відповідно до інструкції з використання. Для ампліфікації, детектування та аналізу використовували ПЛР-ампліфікатор BIO-RAD CFX96.</w:t>
      </w:r>
    </w:p>
    <w:p w:rsidR="00000000" w:rsidDel="00000000" w:rsidP="00000000" w:rsidRDefault="00000000" w:rsidRPr="00000000" w14:paraId="00000120">
      <w:pPr>
        <w:widowControl w:val="1"/>
        <w:ind w:left="-705.0000000000001" w:right="-570.0000000000007" w:firstLine="0"/>
        <w:rPr>
          <w:sz w:val="18"/>
          <w:szCs w:val="18"/>
        </w:rPr>
      </w:pPr>
      <w:r w:rsidDel="00000000" w:rsidR="00000000" w:rsidRPr="00000000">
        <w:rPr>
          <w:sz w:val="18"/>
          <w:szCs w:val="18"/>
          <w:rtl w:val="0"/>
        </w:rPr>
        <w:t xml:space="preserve">За результатами тестування отримали 100% збіг з очікуваними результатами.</w:t>
      </w:r>
    </w:p>
    <w:p w:rsidR="00000000" w:rsidDel="00000000" w:rsidP="00000000" w:rsidRDefault="00000000" w:rsidRPr="00000000" w14:paraId="00000121">
      <w:pPr>
        <w:pStyle w:val="Heading1"/>
        <w:spacing w:line="240" w:lineRule="auto"/>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122">
      <w:pPr>
        <w:pStyle w:val="Heading3"/>
        <w:keepNext w:val="0"/>
        <w:keepLines w:val="0"/>
        <w:spacing w:after="0" w:before="0" w:lineRule="auto"/>
        <w:ind w:left="-705.0000000000001" w:right="-570.0000000000007" w:firstLine="0"/>
        <w:rPr>
          <w:sz w:val="22"/>
          <w:szCs w:val="22"/>
        </w:rPr>
      </w:pPr>
      <w:bookmarkStart w:colFirst="0" w:colLast="0" w:name="_heading=h.r1tv91bi62e3" w:id="7"/>
      <w:bookmarkEnd w:id="7"/>
      <w:r w:rsidDel="00000000" w:rsidR="00000000" w:rsidRPr="00000000">
        <w:rPr>
          <w:sz w:val="22"/>
          <w:szCs w:val="22"/>
          <w:rtl w:val="0"/>
        </w:rPr>
        <w:t xml:space="preserve">Додаткові матеріали та обладнання</w:t>
      </w:r>
    </w:p>
    <w:p w:rsidR="00000000" w:rsidDel="00000000" w:rsidP="00000000" w:rsidRDefault="00000000" w:rsidRPr="00000000" w14:paraId="00000123">
      <w:pPr>
        <w:numPr>
          <w:ilvl w:val="0"/>
          <w:numId w:val="3"/>
        </w:numPr>
        <w:spacing w:after="0" w:afterAutospacing="0" w:before="9" w:lineRule="auto"/>
        <w:ind w:left="720" w:right="-570.0000000000007" w:hanging="360"/>
        <w:jc w:val="both"/>
        <w:rPr>
          <w:sz w:val="18"/>
          <w:szCs w:val="18"/>
          <w:u w:val="none"/>
        </w:rPr>
      </w:pPr>
      <w:r w:rsidDel="00000000" w:rsidR="00000000" w:rsidRPr="00000000">
        <w:rPr>
          <w:sz w:val="18"/>
          <w:szCs w:val="18"/>
          <w:rtl w:val="0"/>
        </w:rPr>
        <w:t xml:space="preserve">Набір для виділення RevoDx Pathogen DNA/RNA Purification Kit (Cat. №: IP202302; ІdilВiotech, Туреччина) або RevoDx Magnetic Pathogen DNA/RNA Purification Kit (Cat. №: IP202303; ІdilВiotech, Туреччина) або реагент DirEXT OneStep (Cat. №: IP202319; ІdilВiotech, Туреччина)</w:t>
      </w:r>
    </w:p>
    <w:p w:rsidR="00000000" w:rsidDel="00000000" w:rsidP="00000000" w:rsidRDefault="00000000" w:rsidRPr="00000000" w14:paraId="00000124">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Ампліфікатор для ПЛР у режимі реального часу</w:t>
      </w:r>
    </w:p>
    <w:p w:rsidR="00000000" w:rsidDel="00000000" w:rsidP="00000000" w:rsidRDefault="00000000" w:rsidRPr="00000000" w14:paraId="00000125">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Відповідні засоби індивідуального захисту (халат, рукавички, окуляри) </w:t>
      </w:r>
    </w:p>
    <w:p w:rsidR="00000000" w:rsidDel="00000000" w:rsidP="00000000" w:rsidRDefault="00000000" w:rsidRPr="00000000" w14:paraId="00000126">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Мікропіпетки (0.5 мкл – 1000 мкл)</w:t>
      </w:r>
    </w:p>
    <w:p w:rsidR="00000000" w:rsidDel="00000000" w:rsidP="00000000" w:rsidRDefault="00000000" w:rsidRPr="00000000" w14:paraId="00000127">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Наконечники для дозаторів з аерозольним фільтром та маркуванням DNase/RNase-free </w:t>
      </w:r>
    </w:p>
    <w:p w:rsidR="00000000" w:rsidDel="00000000" w:rsidP="00000000" w:rsidRDefault="00000000" w:rsidRPr="00000000" w14:paraId="00000128">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Мікропробірки 1,5 мл з маркуванням DNase/RNase-free </w:t>
      </w:r>
    </w:p>
    <w:p w:rsidR="00000000" w:rsidDel="00000000" w:rsidP="00000000" w:rsidRDefault="00000000" w:rsidRPr="00000000" w14:paraId="00000129">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Вихровий змішувач (вортекс) </w:t>
      </w:r>
    </w:p>
    <w:p w:rsidR="00000000" w:rsidDel="00000000" w:rsidP="00000000" w:rsidRDefault="00000000" w:rsidRPr="00000000" w14:paraId="0000012A">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Настільна мікроцентрифуга для ПЛР-планшетів/стрип-пробірок </w:t>
      </w:r>
    </w:p>
    <w:p w:rsidR="00000000" w:rsidDel="00000000" w:rsidP="00000000" w:rsidRDefault="00000000" w:rsidRPr="00000000" w14:paraId="0000012B">
      <w:pPr>
        <w:numPr>
          <w:ilvl w:val="0"/>
          <w:numId w:val="3"/>
        </w:numPr>
        <w:spacing w:after="0" w:afterAutospacing="0" w:before="0" w:beforeAutospacing="0" w:lineRule="auto"/>
        <w:ind w:left="720" w:right="-570.0000000000007" w:hanging="360"/>
        <w:rPr>
          <w:sz w:val="18"/>
          <w:szCs w:val="18"/>
          <w:u w:val="none"/>
        </w:rPr>
      </w:pPr>
      <w:r w:rsidDel="00000000" w:rsidR="00000000" w:rsidRPr="00000000">
        <w:rPr>
          <w:sz w:val="18"/>
          <w:szCs w:val="18"/>
          <w:rtl w:val="0"/>
        </w:rPr>
        <w:t xml:space="preserve">Настільна мікроцентрифуга для пробірок об'ємом 1,5-2,0 мл </w:t>
      </w:r>
    </w:p>
    <w:p w:rsidR="00000000" w:rsidDel="00000000" w:rsidP="00000000" w:rsidRDefault="00000000" w:rsidRPr="00000000" w14:paraId="0000012C">
      <w:pPr>
        <w:numPr>
          <w:ilvl w:val="0"/>
          <w:numId w:val="3"/>
        </w:numPr>
        <w:spacing w:before="0" w:beforeAutospacing="0" w:lineRule="auto"/>
        <w:ind w:left="720" w:right="-570.0000000000007" w:hanging="360"/>
        <w:rPr>
          <w:sz w:val="18"/>
          <w:szCs w:val="18"/>
          <w:u w:val="none"/>
        </w:rPr>
      </w:pPr>
      <w:r w:rsidDel="00000000" w:rsidR="00000000" w:rsidRPr="00000000">
        <w:rPr>
          <w:sz w:val="18"/>
          <w:szCs w:val="18"/>
          <w:rtl w:val="0"/>
        </w:rPr>
        <w:t xml:space="preserve">Пробірки або планшети для ПЛР у реальному часі.</w:t>
      </w:r>
    </w:p>
    <w:p w:rsidR="00000000" w:rsidDel="00000000" w:rsidP="00000000" w:rsidRDefault="00000000" w:rsidRPr="00000000" w14:paraId="0000012D">
      <w:pPr>
        <w:pStyle w:val="Heading3"/>
        <w:keepNext w:val="0"/>
        <w:keepLines w:val="0"/>
        <w:spacing w:after="0" w:before="0" w:lineRule="auto"/>
        <w:ind w:left="-705.0000000000001" w:right="-570.0000000000007" w:firstLine="0"/>
        <w:rPr>
          <w:sz w:val="18"/>
          <w:szCs w:val="18"/>
        </w:rPr>
      </w:pPr>
      <w:bookmarkStart w:colFirst="0" w:colLast="0" w:name="_heading=h.sg5qjr7sn7l" w:id="8"/>
      <w:bookmarkEnd w:id="8"/>
      <w:r w:rsidDel="00000000" w:rsidR="00000000" w:rsidRPr="00000000">
        <w:rPr>
          <w:rtl w:val="0"/>
        </w:rPr>
      </w:r>
    </w:p>
    <w:p w:rsidR="00000000" w:rsidDel="00000000" w:rsidP="00000000" w:rsidRDefault="00000000" w:rsidRPr="00000000" w14:paraId="0000012E">
      <w:pPr>
        <w:pStyle w:val="Heading3"/>
        <w:keepNext w:val="0"/>
        <w:keepLines w:val="0"/>
        <w:spacing w:after="0" w:before="0" w:lineRule="auto"/>
        <w:ind w:left="-705.0000000000001" w:right="-570.0000000000007" w:firstLine="0"/>
        <w:rPr>
          <w:sz w:val="22"/>
          <w:szCs w:val="22"/>
        </w:rPr>
      </w:pPr>
      <w:bookmarkStart w:colFirst="0" w:colLast="0" w:name="_heading=h.kdyeymicgomo" w:id="9"/>
      <w:bookmarkEnd w:id="9"/>
      <w:r w:rsidDel="00000000" w:rsidR="00000000" w:rsidRPr="00000000">
        <w:rPr>
          <w:sz w:val="22"/>
          <w:szCs w:val="22"/>
          <w:rtl w:val="0"/>
        </w:rPr>
        <w:t xml:space="preserve">Підготовка зразків</w:t>
      </w:r>
    </w:p>
    <w:p w:rsidR="00000000" w:rsidDel="00000000" w:rsidP="00000000" w:rsidRDefault="00000000" w:rsidRPr="00000000" w14:paraId="0000012F">
      <w:pPr>
        <w:ind w:left="-705.0000000000001" w:right="-570.0000000000007" w:firstLine="0"/>
        <w:jc w:val="both"/>
        <w:rPr>
          <w:sz w:val="18"/>
          <w:szCs w:val="18"/>
        </w:rPr>
      </w:pPr>
      <w:r w:rsidDel="00000000" w:rsidR="00000000" w:rsidRPr="00000000">
        <w:rPr>
          <w:sz w:val="18"/>
          <w:szCs w:val="18"/>
          <w:rtl w:val="0"/>
        </w:rPr>
        <w:t xml:space="preserve">Цей набір валідовано для використання з мазками з носоглотки та ротоглотки, назофарингеальним аспіратом/лаважом, бронхоальвеолярним лаважом (BAL), бронхіальним аспіратом (BAS), мокротинням і спинномозковою рідиною (CSF). Клінічні зразки слід розглядати як потенційно інфекційні; під час забору та обробки зразків необхідно дотримуватись запобіжних заходів.</w:t>
      </w:r>
    </w:p>
    <w:p w:rsidR="00000000" w:rsidDel="00000000" w:rsidP="00000000" w:rsidRDefault="00000000" w:rsidRPr="00000000" w14:paraId="00000130">
      <w:pPr>
        <w:ind w:left="-705.0000000000001" w:right="-570.0000000000007" w:firstLine="0"/>
        <w:jc w:val="both"/>
        <w:rPr>
          <w:sz w:val="18"/>
          <w:szCs w:val="18"/>
        </w:rPr>
      </w:pPr>
      <w:r w:rsidDel="00000000" w:rsidR="00000000" w:rsidRPr="00000000">
        <w:rPr>
          <w:sz w:val="18"/>
          <w:szCs w:val="18"/>
          <w:rtl w:val="0"/>
        </w:rPr>
        <w:t xml:space="preserve">Клініцисти (а також фельдшери, медсестри, лікарі та спеціалісти, пов’язані з медициною) несуть відповідальність за використання правильної процедури під час збору та безпечного транспортування зразків до лабораторії. Достовірність результатів тестування значною мірою залежить від належної практики на преаналітичному етапі, що також включає точне і повне документування.</w:t>
      </w:r>
    </w:p>
    <w:p w:rsidR="00000000" w:rsidDel="00000000" w:rsidP="00000000" w:rsidRDefault="00000000" w:rsidRPr="00000000" w14:paraId="00000131">
      <w:pPr>
        <w:ind w:left="-705.0000000000001" w:right="-570.0000000000007" w:firstLine="0"/>
        <w:jc w:val="both"/>
        <w:rPr>
          <w:sz w:val="18"/>
          <w:szCs w:val="18"/>
        </w:rPr>
      </w:pPr>
      <w:r w:rsidDel="00000000" w:rsidR="00000000" w:rsidRPr="00000000">
        <w:rPr>
          <w:sz w:val="18"/>
          <w:szCs w:val="18"/>
          <w:rtl w:val="0"/>
        </w:rPr>
        <w:t xml:space="preserve">Зразки можна зберігати при 2-8 °C протягом 72 годин після збору. Якщо очікується затримка екстракції, зразки слід зберігати при -15 °C або нижче. Екстраговану нуклеїнову кислоту слід зберігати при -15 oC або нижче. Транспортування зразків має відповідати державним або місцевим нормам.</w:t>
      </w:r>
      <w:r w:rsidDel="00000000" w:rsidR="00000000" w:rsidRPr="00000000">
        <w:rPr>
          <w:rtl w:val="0"/>
        </w:rPr>
      </w:r>
    </w:p>
    <w:p w:rsidR="00000000" w:rsidDel="00000000" w:rsidP="00000000" w:rsidRDefault="00000000" w:rsidRPr="00000000" w14:paraId="00000132">
      <w:pPr>
        <w:pStyle w:val="Heading3"/>
        <w:keepNext w:val="0"/>
        <w:keepLines w:val="0"/>
        <w:spacing w:after="0" w:before="0" w:lineRule="auto"/>
        <w:ind w:left="-705.0000000000001" w:right="-570.0000000000007" w:firstLine="0"/>
        <w:rPr>
          <w:sz w:val="22"/>
          <w:szCs w:val="22"/>
        </w:rPr>
      </w:pPr>
      <w:bookmarkStart w:colFirst="0" w:colLast="0" w:name="_heading=h.e54cskekang8" w:id="10"/>
      <w:bookmarkEnd w:id="10"/>
      <w:r w:rsidDel="00000000" w:rsidR="00000000" w:rsidRPr="00000000">
        <w:rPr>
          <w:rtl w:val="0"/>
        </w:rPr>
      </w:r>
    </w:p>
    <w:p w:rsidR="00000000" w:rsidDel="00000000" w:rsidP="00000000" w:rsidRDefault="00000000" w:rsidRPr="00000000" w14:paraId="00000133">
      <w:pPr>
        <w:pStyle w:val="Heading3"/>
        <w:keepNext w:val="0"/>
        <w:keepLines w:val="0"/>
        <w:spacing w:after="0" w:before="77" w:lineRule="auto"/>
        <w:ind w:left="-705.0000000000001" w:right="-570.0000000000007" w:firstLine="0"/>
        <w:rPr>
          <w:sz w:val="22"/>
          <w:szCs w:val="22"/>
        </w:rPr>
      </w:pPr>
      <w:bookmarkStart w:colFirst="0" w:colLast="0" w:name="_heading=h.yyyfhe3dtyjt" w:id="11"/>
      <w:bookmarkEnd w:id="11"/>
      <w:r w:rsidDel="00000000" w:rsidR="00000000" w:rsidRPr="00000000">
        <w:rPr>
          <w:sz w:val="22"/>
          <w:szCs w:val="22"/>
          <w:rtl w:val="0"/>
        </w:rPr>
        <w:t xml:space="preserve">Протокол</w:t>
      </w:r>
    </w:p>
    <w:p w:rsidR="00000000" w:rsidDel="00000000" w:rsidP="00000000" w:rsidRDefault="00000000" w:rsidRPr="00000000" w14:paraId="00000134">
      <w:pPr>
        <w:spacing w:before="115" w:lineRule="auto"/>
        <w:ind w:left="-705.0000000000001" w:right="-570.0000000000007" w:firstLine="0"/>
        <w:jc w:val="both"/>
        <w:rPr>
          <w:b w:val="1"/>
          <w:bCs w:val="1"/>
          <w:sz w:val="18"/>
          <w:szCs w:val="18"/>
        </w:rPr>
      </w:pPr>
      <w:r w:rsidDel="00000000" w:rsidR="00000000" w:rsidRPr="00000000">
        <w:rPr>
          <w:b w:val="1"/>
          <w:bCs w:val="1"/>
          <w:sz w:val="18"/>
          <w:szCs w:val="18"/>
          <w:rtl w:val="0"/>
        </w:rPr>
        <w:t xml:space="preserve">Виділення ДНК: </w:t>
      </w:r>
      <w:r w:rsidDel="00000000" w:rsidR="00000000" w:rsidRPr="00000000">
        <w:rPr>
          <w:sz w:val="18"/>
          <w:szCs w:val="18"/>
          <w:rtl w:val="0"/>
        </w:rPr>
        <w:t xml:space="preserve">Для виділення ДНК збудника із зразків мазків з носоглотки та ротоглотки, назофарингеального аспірату/лаважу, бронхоальвеолярного лаважу (BAL), бронхіального аспірату (БАС), мокротиння та спинномозкової рідини (ліквору), слід використовувати набір RevoDx Pathogen DNA/RNA Purification Kit або RevoDx Magnetic Pathogen DNA/RNA Purification Kit, або реагент DirEXT OneStep Pathogen DNA/RNA Extraction Reagent. Використання інших реагентів може негативно вплинути на характеристики набору.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r w:rsidDel="00000000" w:rsidR="00000000" w:rsidRPr="00000000">
        <w:rPr>
          <w:b w:val="1"/>
          <w:bCs w:val="1"/>
          <w:sz w:val="18"/>
          <w:szCs w:val="18"/>
          <w:rtl w:val="0"/>
        </w:rPr>
        <w:t xml:space="preserve"> </w:t>
      </w:r>
    </w:p>
    <w:p w:rsidR="00000000" w:rsidDel="00000000" w:rsidP="00000000" w:rsidRDefault="00000000" w:rsidRPr="00000000" w14:paraId="00000135">
      <w:pPr>
        <w:widowControl w:val="1"/>
        <w:spacing w:before="0" w:lineRule="auto"/>
        <w:ind w:left="-705.0000000000001" w:right="-570.0000000000007" w:firstLine="0"/>
        <w:jc w:val="both"/>
        <w:rPr>
          <w:b w:val="1"/>
          <w:bCs w:val="1"/>
          <w:sz w:val="18"/>
          <w:szCs w:val="18"/>
        </w:rPr>
      </w:pPr>
      <w:r w:rsidDel="00000000" w:rsidR="00000000" w:rsidRPr="00000000">
        <w:rPr>
          <w:rtl w:val="0"/>
        </w:rPr>
      </w:r>
    </w:p>
    <w:p w:rsidR="00000000" w:rsidDel="00000000" w:rsidP="00000000" w:rsidRDefault="00000000" w:rsidRPr="00000000" w14:paraId="00000136">
      <w:pPr>
        <w:widowControl w:val="1"/>
        <w:spacing w:before="0" w:lineRule="auto"/>
        <w:ind w:left="-705.0000000000001" w:right="-570.0000000000007" w:firstLine="0"/>
        <w:jc w:val="both"/>
        <w:rPr>
          <w:sz w:val="18"/>
          <w:szCs w:val="18"/>
        </w:rPr>
      </w:pPr>
      <w:r w:rsidDel="00000000" w:rsidR="00000000" w:rsidRPr="00000000">
        <w:rPr>
          <w:b w:val="1"/>
          <w:bCs w:val="1"/>
          <w:sz w:val="18"/>
          <w:szCs w:val="18"/>
          <w:rtl w:val="0"/>
        </w:rPr>
        <w:t xml:space="preserve">Внутрішній контроль: </w:t>
      </w:r>
      <w:r w:rsidDel="00000000" w:rsidR="00000000" w:rsidRPr="00000000">
        <w:rPr>
          <w:sz w:val="18"/>
          <w:szCs w:val="18"/>
          <w:rtl w:val="0"/>
        </w:rPr>
        <w:t xml:space="preserve">Внутрішній контроль (ВК), мішенню якого є РНКаза Р людини, потрібен для підтвердження потрапляння виділеної ДНК у реакційні пробірки. Внутрішній контроль використовується для моніторингу ефективності етапу екстракції ДНК, а також для перевірки будь-якого інгібування ПЛР.</w:t>
      </w:r>
    </w:p>
    <w:p w:rsidR="00000000" w:rsidDel="00000000" w:rsidP="00000000" w:rsidRDefault="00000000" w:rsidRPr="00000000" w14:paraId="00000137">
      <w:pPr>
        <w:widowControl w:val="1"/>
        <w:spacing w:before="0" w:lineRule="auto"/>
        <w:ind w:left="-705.0000000000001" w:right="-570.0000000000007" w:firstLine="0"/>
        <w:jc w:val="both"/>
        <w:rPr>
          <w:sz w:val="18"/>
          <w:szCs w:val="18"/>
        </w:rPr>
      </w:pPr>
      <w:r w:rsidDel="00000000" w:rsidR="00000000" w:rsidRPr="00000000">
        <w:rPr>
          <w:rtl w:val="0"/>
        </w:rPr>
      </w:r>
    </w:p>
    <w:p w:rsidR="00000000" w:rsidDel="00000000" w:rsidP="00000000" w:rsidRDefault="00000000" w:rsidRPr="00000000" w14:paraId="00000138">
      <w:pPr>
        <w:ind w:left="-705.0000000000001" w:right="-570.0000000000007" w:firstLine="0"/>
        <w:jc w:val="both"/>
        <w:rPr>
          <w:sz w:val="18"/>
          <w:szCs w:val="18"/>
        </w:rPr>
      </w:pPr>
      <w:r w:rsidDel="00000000" w:rsidR="00000000" w:rsidRPr="00000000">
        <w:rPr>
          <w:b w:val="1"/>
          <w:bCs w:val="1"/>
          <w:sz w:val="18"/>
          <w:szCs w:val="18"/>
          <w:rtl w:val="0"/>
        </w:rPr>
        <w:t xml:space="preserve">Позитивний контроль: </w:t>
      </w:r>
      <w:r w:rsidDel="00000000" w:rsidR="00000000" w:rsidRPr="00000000">
        <w:rPr>
          <w:sz w:val="18"/>
          <w:szCs w:val="18"/>
          <w:rtl w:val="0"/>
        </w:rPr>
        <w:t xml:space="preserve">Значення Ct позитивного контролю має дорівнювати 25 ± 4, інші значення вказують на наявність проблем.</w:t>
      </w:r>
    </w:p>
    <w:p w:rsidR="00000000" w:rsidDel="00000000" w:rsidP="00000000" w:rsidRDefault="00000000" w:rsidRPr="00000000" w14:paraId="00000139">
      <w:pPr>
        <w:spacing w:before="115" w:lineRule="auto"/>
        <w:ind w:left="-705.0000000000001" w:right="-570.0000000000007" w:firstLine="0"/>
        <w:rPr>
          <w:sz w:val="18"/>
          <w:szCs w:val="18"/>
        </w:rPr>
      </w:pPr>
      <w:r w:rsidDel="00000000" w:rsidR="00000000" w:rsidRPr="00000000">
        <w:rPr>
          <w:b w:val="1"/>
          <w:bCs w:val="1"/>
          <w:sz w:val="18"/>
          <w:szCs w:val="18"/>
          <w:rtl w:val="0"/>
        </w:rPr>
        <w:t xml:space="preserve">Протокол ПЛР</w:t>
      </w:r>
      <w:r w:rsidDel="00000000" w:rsidR="00000000" w:rsidRPr="00000000">
        <w:rPr>
          <w:rtl w:val="0"/>
        </w:rPr>
      </w:r>
    </w:p>
    <w:p w:rsidR="00000000" w:rsidDel="00000000" w:rsidP="00000000" w:rsidRDefault="00000000" w:rsidRPr="00000000" w14:paraId="0000013A">
      <w:pPr>
        <w:numPr>
          <w:ilvl w:val="0"/>
          <w:numId w:val="4"/>
        </w:numPr>
        <w:spacing w:after="0" w:afterAutospacing="0" w:before="115" w:lineRule="auto"/>
        <w:ind w:left="720" w:right="-570.0000000000007" w:hanging="360"/>
        <w:rPr>
          <w:sz w:val="18"/>
          <w:szCs w:val="18"/>
          <w:u w:val="none"/>
        </w:rPr>
      </w:pPr>
      <w:r w:rsidDel="00000000" w:rsidR="00000000" w:rsidRPr="00000000">
        <w:rPr>
          <w:sz w:val="18"/>
          <w:szCs w:val="18"/>
          <w:rtl w:val="0"/>
        </w:rPr>
        <w:t xml:space="preserve">Розморозьте всі компоненти при кімнатній температурі, крім HI/MPV/MP Enzyme Mix. Покладіть HI/MPV/MP Enzyme Mix на лід. Ретельно перемішайте кожен компонент, потім осадить краплі короткочасним центрифугуванням. Перенесіть усі реагенти на лід або охолоджуючий блок.</w:t>
      </w:r>
    </w:p>
    <w:p w:rsidR="00000000" w:rsidDel="00000000" w:rsidP="00000000" w:rsidRDefault="00000000" w:rsidRPr="00000000" w14:paraId="0000013B">
      <w:pPr>
        <w:numPr>
          <w:ilvl w:val="0"/>
          <w:numId w:val="4"/>
        </w:numPr>
        <w:spacing w:after="0" w:afterAutospacing="0" w:before="0" w:beforeAutospacing="0" w:lineRule="auto"/>
        <w:ind w:left="720" w:right="-570.0000000000007" w:hanging="360"/>
        <w:jc w:val="both"/>
        <w:rPr>
          <w:sz w:val="18"/>
          <w:szCs w:val="18"/>
        </w:rPr>
      </w:pPr>
      <w:bookmarkStart w:colFirst="0" w:colLast="0" w:name="_heading=h.2nyik37g728q" w:id="12"/>
      <w:bookmarkEnd w:id="12"/>
      <w:r w:rsidDel="00000000" w:rsidR="00000000" w:rsidRPr="00000000">
        <w:rPr>
          <w:sz w:val="18"/>
          <w:szCs w:val="18"/>
          <w:rtl w:val="0"/>
        </w:rPr>
        <w:t xml:space="preserve">Кінцевий об’єм реакційної суміші (Master Mix) отримується шляхом множення окремих реакційних об’ємів RM-1 and RM-2 на загальну кількість зразків. При цьому враховуються досліджувані клінічні зразки та контрольні зразки. Для уникнення похибок при розкапуванні рекомендується враховувати додатковий зразок при підрахунку загальної кількості зразків.</w:t>
      </w:r>
    </w:p>
    <w:p w:rsidR="00000000" w:rsidDel="00000000" w:rsidP="00000000" w:rsidRDefault="00000000" w:rsidRPr="00000000" w14:paraId="0000013C">
      <w:pPr>
        <w:numPr>
          <w:ilvl w:val="0"/>
          <w:numId w:val="4"/>
        </w:numPr>
        <w:spacing w:before="0" w:beforeAutospacing="0" w:lineRule="auto"/>
        <w:ind w:left="720" w:right="-570.0000000000007" w:hanging="360"/>
        <w:jc w:val="both"/>
        <w:rPr>
          <w:sz w:val="18"/>
          <w:szCs w:val="18"/>
        </w:rPr>
      </w:pPr>
      <w:bookmarkStart w:colFirst="0" w:colLast="0" w:name="_heading=h.lihygjkfd5hz" w:id="13"/>
      <w:bookmarkEnd w:id="13"/>
      <w:r w:rsidDel="00000000" w:rsidR="00000000" w:rsidRPr="00000000">
        <w:rPr>
          <w:sz w:val="18"/>
          <w:szCs w:val="18"/>
          <w:rtl w:val="0"/>
        </w:rPr>
        <w:t xml:space="preserve">Для приготування майстер-суміші додайте 14 мкл  RM 1 та 1 мкл RM 2 для кожного зразка у підготовлені пробірки. Після приготування майстер-міксу обережно перемішати суміш піпетуванням або на вортексі та осадити краплі короткочасним центрифугуванням. Внести по 15 мкл приготованої суміші у пробірки/планшет для ПЛР. Після внесення майстер-міксу у лунки додайте по 5 мкл екстрагованої РНК. Внести по 5 мкл позитивного контрольного зразку та негативного контрольного зразку у відповідні пробірки. Закрити кришки чи заклеїти планшет та осадити краплі центрифугуванням.</w:t>
      </w:r>
    </w:p>
    <w:p w:rsidR="00000000" w:rsidDel="00000000" w:rsidP="00000000" w:rsidRDefault="00000000" w:rsidRPr="00000000" w14:paraId="0000013D">
      <w:pPr>
        <w:numPr>
          <w:ilvl w:val="0"/>
          <w:numId w:val="4"/>
        </w:numPr>
        <w:ind w:left="720" w:right="-570.0000000000007" w:hanging="360"/>
        <w:jc w:val="both"/>
        <w:rPr>
          <w:sz w:val="18"/>
          <w:szCs w:val="18"/>
        </w:rPr>
      </w:pPr>
      <w:bookmarkStart w:colFirst="0" w:colLast="0" w:name="_heading=h.kzsgvndjdkww" w:id="14"/>
      <w:bookmarkEnd w:id="14"/>
      <w:r w:rsidDel="00000000" w:rsidR="00000000" w:rsidRPr="00000000">
        <w:rPr>
          <w:sz w:val="18"/>
          <w:szCs w:val="18"/>
          <w:rtl w:val="0"/>
        </w:rPr>
        <w:t xml:space="preserve">Запрограмуйте прилад для ампліфікації згідно протоколу, наведеного у таблиці 3. Вказати об’єм зразка 20 мкл.</w:t>
      </w:r>
    </w:p>
    <w:p w:rsidR="00000000" w:rsidDel="00000000" w:rsidP="00000000" w:rsidRDefault="00000000" w:rsidRPr="00000000" w14:paraId="0000013E">
      <w:pPr>
        <w:spacing w:before="66" w:lineRule="auto"/>
        <w:ind w:left="-705.0000000000001" w:right="-570.0000000000007" w:firstLine="0"/>
        <w:jc w:val="both"/>
        <w:rPr>
          <w:sz w:val="18"/>
          <w:szCs w:val="18"/>
        </w:rPr>
      </w:pPr>
      <w:r w:rsidDel="00000000" w:rsidR="00000000" w:rsidRPr="00000000">
        <w:rPr>
          <w:b w:val="1"/>
          <w:bCs w:val="1"/>
          <w:sz w:val="18"/>
          <w:szCs w:val="18"/>
          <w:rtl w:val="0"/>
        </w:rPr>
        <w:t xml:space="preserve">Таблиця 3:</w:t>
      </w:r>
      <w:r w:rsidDel="00000000" w:rsidR="00000000" w:rsidRPr="00000000">
        <w:rPr>
          <w:sz w:val="18"/>
          <w:szCs w:val="18"/>
          <w:rtl w:val="0"/>
        </w:rPr>
        <w:t xml:space="preserve"> Програма ампліфікації</w:t>
      </w:r>
    </w:p>
    <w:tbl>
      <w:tblPr>
        <w:tblStyle w:val="Table4"/>
        <w:tblW w:w="48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200"/>
        <w:gridCol w:w="1860"/>
        <w:tblGridChange w:id="0">
          <w:tblGrid>
            <w:gridCol w:w="1815"/>
            <w:gridCol w:w="1200"/>
            <w:gridCol w:w="18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jc w:val="center"/>
              <w:rPr>
                <w:b w:val="1"/>
                <w:bCs w:val="1"/>
                <w:sz w:val="18"/>
                <w:szCs w:val="18"/>
              </w:rPr>
            </w:pPr>
            <w:r w:rsidDel="00000000" w:rsidR="00000000" w:rsidRPr="00000000">
              <w:rPr>
                <w:b w:val="1"/>
                <w:bCs w:val="1"/>
                <w:sz w:val="18"/>
                <w:szCs w:val="18"/>
                <w:rtl w:val="0"/>
              </w:rPr>
              <w:t xml:space="preserve">Назва етапу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jc w:val="center"/>
              <w:rPr>
                <w:b w:val="1"/>
                <w:bCs w:val="1"/>
                <w:sz w:val="18"/>
                <w:szCs w:val="18"/>
              </w:rPr>
            </w:pPr>
            <w:r w:rsidDel="00000000" w:rsidR="00000000" w:rsidRPr="00000000">
              <w:rPr>
                <w:b w:val="1"/>
                <w:bCs w:val="1"/>
                <w:sz w:val="18"/>
                <w:szCs w:val="18"/>
                <w:rtl w:val="0"/>
              </w:rPr>
              <w:t xml:space="preserve">Кількість циклів</w:t>
            </w:r>
          </w:p>
        </w:tc>
        <w:tc>
          <w:tcPr>
            <w:vAlign w:val="center"/>
          </w:tcPr>
          <w:p w:rsidR="00000000" w:rsidDel="00000000" w:rsidP="00000000" w:rsidRDefault="00000000" w:rsidRPr="00000000" w14:paraId="00000141">
            <w:pPr>
              <w:jc w:val="center"/>
              <w:rPr>
                <w:b w:val="1"/>
                <w:bCs w:val="1"/>
                <w:sz w:val="18"/>
                <w:szCs w:val="18"/>
              </w:rPr>
            </w:pPr>
            <w:r w:rsidDel="00000000" w:rsidR="00000000" w:rsidRPr="00000000">
              <w:rPr>
                <w:b w:val="1"/>
                <w:bCs w:val="1"/>
                <w:sz w:val="18"/>
                <w:szCs w:val="18"/>
                <w:rtl w:val="0"/>
              </w:rPr>
              <w:t xml:space="preserve">Програма</w:t>
            </w:r>
          </w:p>
        </w:tc>
      </w:tr>
      <w:tr>
        <w:trPr>
          <w:cantSplit w:val="0"/>
          <w:trHeight w:val="300.23809523809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jc w:val="center"/>
              <w:rPr>
                <w:sz w:val="18"/>
                <w:szCs w:val="18"/>
              </w:rPr>
            </w:pPr>
            <w:r w:rsidDel="00000000" w:rsidR="00000000" w:rsidRPr="00000000">
              <w:rPr>
                <w:sz w:val="18"/>
                <w:szCs w:val="18"/>
                <w:rtl w:val="0"/>
              </w:rPr>
              <w:t xml:space="preserve">Синтез кДНК </w:t>
            </w:r>
          </w:p>
        </w:tc>
        <w:tc>
          <w:tcPr>
            <w:vAlign w:val="center"/>
          </w:tcPr>
          <w:p w:rsidR="00000000" w:rsidDel="00000000" w:rsidP="00000000" w:rsidRDefault="00000000" w:rsidRPr="00000000" w14:paraId="00000143">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44">
            <w:pPr>
              <w:jc w:val="center"/>
              <w:rPr>
                <w:sz w:val="18"/>
                <w:szCs w:val="18"/>
              </w:rPr>
            </w:pPr>
            <w:r w:rsidDel="00000000" w:rsidR="00000000" w:rsidRPr="00000000">
              <w:rPr>
                <w:sz w:val="18"/>
                <w:szCs w:val="18"/>
                <w:rtl w:val="0"/>
              </w:rPr>
              <w:t xml:space="preserve">50ºC, 15 хв</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5">
            <w:pPr>
              <w:jc w:val="center"/>
              <w:rPr>
                <w:sz w:val="18"/>
                <w:szCs w:val="18"/>
              </w:rPr>
            </w:pPr>
            <w:r w:rsidDel="00000000" w:rsidR="00000000" w:rsidRPr="00000000">
              <w:rPr>
                <w:sz w:val="18"/>
                <w:szCs w:val="18"/>
                <w:rtl w:val="0"/>
              </w:rPr>
              <w:t xml:space="preserve">Активація полімерази</w:t>
            </w:r>
          </w:p>
        </w:tc>
        <w:tc>
          <w:tcPr>
            <w:vAlign w:val="center"/>
          </w:tcPr>
          <w:p w:rsidR="00000000" w:rsidDel="00000000" w:rsidP="00000000" w:rsidRDefault="00000000" w:rsidRPr="00000000" w14:paraId="00000146">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47">
            <w:pPr>
              <w:jc w:val="center"/>
              <w:rPr>
                <w:sz w:val="18"/>
                <w:szCs w:val="18"/>
              </w:rPr>
            </w:pPr>
            <w:r w:rsidDel="00000000" w:rsidR="00000000" w:rsidRPr="00000000">
              <w:rPr>
                <w:sz w:val="18"/>
                <w:szCs w:val="18"/>
                <w:rtl w:val="0"/>
              </w:rPr>
              <w:t xml:space="preserve">95ºC, 2 хв</w:t>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jc w:val="center"/>
              <w:rPr>
                <w:sz w:val="18"/>
                <w:szCs w:val="18"/>
              </w:rPr>
            </w:pPr>
            <w:r w:rsidDel="00000000" w:rsidR="00000000" w:rsidRPr="00000000">
              <w:rPr>
                <w:sz w:val="18"/>
                <w:szCs w:val="18"/>
                <w:rtl w:val="0"/>
              </w:rPr>
              <w:t xml:space="preserve">Ампліфікація*</w:t>
            </w:r>
          </w:p>
        </w:tc>
        <w:tc>
          <w:tcPr>
            <w:vMerge w:val="restart"/>
            <w:vAlign w:val="center"/>
          </w:tcPr>
          <w:p w:rsidR="00000000" w:rsidDel="00000000" w:rsidP="00000000" w:rsidRDefault="00000000" w:rsidRPr="00000000" w14:paraId="00000149">
            <w:pPr>
              <w:jc w:val="center"/>
              <w:rPr>
                <w:sz w:val="18"/>
                <w:szCs w:val="18"/>
              </w:rPr>
            </w:pPr>
            <w:r w:rsidDel="00000000" w:rsidR="00000000" w:rsidRPr="00000000">
              <w:rPr>
                <w:rtl w:val="0"/>
              </w:rPr>
            </w:r>
          </w:p>
          <w:p w:rsidR="00000000" w:rsidDel="00000000" w:rsidP="00000000" w:rsidRDefault="00000000" w:rsidRPr="00000000" w14:paraId="0000014A">
            <w:pPr>
              <w:jc w:val="center"/>
              <w:rPr>
                <w:sz w:val="18"/>
                <w:szCs w:val="18"/>
              </w:rPr>
            </w:pPr>
            <w:r w:rsidDel="00000000" w:rsidR="00000000" w:rsidRPr="00000000">
              <w:rPr>
                <w:sz w:val="18"/>
                <w:szCs w:val="18"/>
                <w:rtl w:val="0"/>
              </w:rPr>
              <w:t xml:space="preserve">40</w:t>
            </w:r>
          </w:p>
        </w:tc>
        <w:tc>
          <w:tcPr>
            <w:vAlign w:val="center"/>
          </w:tcPr>
          <w:p w:rsidR="00000000" w:rsidDel="00000000" w:rsidP="00000000" w:rsidRDefault="00000000" w:rsidRPr="00000000" w14:paraId="0000014B">
            <w:pPr>
              <w:jc w:val="center"/>
              <w:rPr>
                <w:sz w:val="18"/>
                <w:szCs w:val="18"/>
              </w:rPr>
            </w:pPr>
            <w:r w:rsidDel="00000000" w:rsidR="00000000" w:rsidRPr="00000000">
              <w:rPr>
                <w:sz w:val="18"/>
                <w:szCs w:val="18"/>
                <w:rtl w:val="0"/>
              </w:rPr>
              <w:t xml:space="preserve">95ºC, 10 сек</w:t>
            </w:r>
          </w:p>
        </w:tc>
      </w:tr>
      <w:tr>
        <w:trPr>
          <w:cantSplit w:val="0"/>
          <w:trHeight w:val="210" w:hRule="atLeast"/>
          <w:tblHeader w:val="0"/>
        </w:trPr>
        <w:tc>
          <w:tcPr>
            <w:vMerge w:val="continue"/>
            <w:vAlign w:val="center"/>
          </w:tcPr>
          <w:p w:rsidR="00000000" w:rsidDel="00000000" w:rsidP="00000000" w:rsidRDefault="00000000" w:rsidRPr="00000000" w14:paraId="0000014C">
            <w:pPr>
              <w:ind w:left="-705.0000000000001" w:right="-570.0000000000007" w:firstLine="0"/>
              <w:rPr>
                <w:sz w:val="18"/>
                <w:szCs w:val="18"/>
              </w:rPr>
            </w:pPr>
            <w:r w:rsidDel="00000000" w:rsidR="00000000" w:rsidRPr="00000000">
              <w:rPr>
                <w:rtl w:val="0"/>
              </w:rPr>
            </w:r>
          </w:p>
        </w:tc>
        <w:tc>
          <w:tcPr>
            <w:vMerge w:val="continue"/>
            <w:vAlign w:val="center"/>
          </w:tcPr>
          <w:p w:rsidR="00000000" w:rsidDel="00000000" w:rsidP="00000000" w:rsidRDefault="00000000" w:rsidRPr="00000000" w14:paraId="0000014D">
            <w:pPr>
              <w:ind w:left="-705.0000000000001" w:right="-570.0000000000007" w:firstLine="0"/>
              <w:rPr>
                <w:sz w:val="18"/>
                <w:szCs w:val="18"/>
              </w:rPr>
            </w:pPr>
            <w:r w:rsidDel="00000000" w:rsidR="00000000" w:rsidRPr="00000000">
              <w:rPr>
                <w:rtl w:val="0"/>
              </w:rPr>
            </w:r>
          </w:p>
        </w:tc>
        <w:tc>
          <w:tcPr>
            <w:vAlign w:val="center"/>
          </w:tcPr>
          <w:p w:rsidR="00000000" w:rsidDel="00000000" w:rsidP="00000000" w:rsidRDefault="00000000" w:rsidRPr="00000000" w14:paraId="0000014E">
            <w:pPr>
              <w:jc w:val="center"/>
              <w:rPr>
                <w:sz w:val="18"/>
                <w:szCs w:val="18"/>
              </w:rPr>
            </w:pPr>
            <w:r w:rsidDel="00000000" w:rsidR="00000000" w:rsidRPr="00000000">
              <w:rPr>
                <w:sz w:val="18"/>
                <w:szCs w:val="18"/>
                <w:rtl w:val="0"/>
              </w:rPr>
              <w:t xml:space="preserve">60ºC, 20 сек</w:t>
            </w:r>
          </w:p>
        </w:tc>
      </w:tr>
    </w:tbl>
    <w:p w:rsidR="00000000" w:rsidDel="00000000" w:rsidP="00000000" w:rsidRDefault="00000000" w:rsidRPr="00000000" w14:paraId="0000014F">
      <w:pPr>
        <w:spacing w:before="62" w:lineRule="auto"/>
        <w:ind w:left="-705.0000000000001" w:right="-570.0000000000007" w:firstLine="0"/>
        <w:jc w:val="both"/>
        <w:rPr>
          <w:b w:val="1"/>
          <w:bCs w:val="1"/>
          <w:sz w:val="18"/>
          <w:szCs w:val="18"/>
        </w:rPr>
      </w:pPr>
      <w:r w:rsidDel="00000000" w:rsidR="00000000" w:rsidRPr="00000000">
        <w:rPr>
          <w:b w:val="1"/>
          <w:bCs w:val="1"/>
          <w:sz w:val="18"/>
          <w:szCs w:val="18"/>
          <w:rtl w:val="0"/>
        </w:rPr>
        <w:t xml:space="preserve">* Детекція флуоресценції при 60°C за каналами HEX,  FAM, ROX, Cy5</w:t>
      </w:r>
    </w:p>
    <w:p w:rsidR="00000000" w:rsidDel="00000000" w:rsidP="00000000" w:rsidRDefault="00000000" w:rsidRPr="00000000" w14:paraId="00000150">
      <w:pPr>
        <w:numPr>
          <w:ilvl w:val="0"/>
          <w:numId w:val="4"/>
        </w:numPr>
        <w:spacing w:before="60" w:lineRule="auto"/>
        <w:ind w:left="720" w:right="-570.0000000000007" w:hanging="360"/>
        <w:jc w:val="both"/>
        <w:rPr>
          <w:sz w:val="18"/>
          <w:szCs w:val="18"/>
        </w:rPr>
      </w:pPr>
      <w:r w:rsidDel="00000000" w:rsidR="00000000" w:rsidRPr="00000000">
        <w:rPr>
          <w:sz w:val="18"/>
          <w:szCs w:val="18"/>
          <w:rtl w:val="0"/>
        </w:rPr>
        <w:t xml:space="preserve">Обрати вимірювання рівня флуоресценції при 60°C за каналами </w:t>
      </w:r>
      <w:r w:rsidDel="00000000" w:rsidR="00000000" w:rsidRPr="00000000">
        <w:rPr>
          <w:sz w:val="18"/>
          <w:szCs w:val="18"/>
          <w:rtl w:val="0"/>
        </w:rPr>
        <w:t xml:space="preserve">HEX,  FAM, ROX, Cy5</w:t>
      </w:r>
    </w:p>
    <w:p w:rsidR="00000000" w:rsidDel="00000000" w:rsidP="00000000" w:rsidRDefault="00000000" w:rsidRPr="00000000" w14:paraId="00000151">
      <w:pPr>
        <w:numPr>
          <w:ilvl w:val="0"/>
          <w:numId w:val="4"/>
        </w:numPr>
        <w:ind w:left="720" w:right="-570.0000000000007" w:hanging="360"/>
        <w:jc w:val="both"/>
        <w:rPr>
          <w:sz w:val="18"/>
          <w:szCs w:val="18"/>
        </w:rPr>
      </w:pPr>
      <w:r w:rsidDel="00000000" w:rsidR="00000000" w:rsidRPr="00000000">
        <w:rPr>
          <w:sz w:val="18"/>
          <w:szCs w:val="18"/>
          <w:rtl w:val="0"/>
        </w:rPr>
        <w:t xml:space="preserve">Запустити програму.</w:t>
      </w:r>
    </w:p>
    <w:p w:rsidR="00000000" w:rsidDel="00000000" w:rsidP="00000000" w:rsidRDefault="00000000" w:rsidRPr="00000000" w14:paraId="00000152">
      <w:pPr>
        <w:numPr>
          <w:ilvl w:val="0"/>
          <w:numId w:val="4"/>
        </w:numPr>
        <w:ind w:left="720" w:right="-570.0000000000007" w:hanging="360"/>
        <w:jc w:val="both"/>
        <w:rPr>
          <w:sz w:val="18"/>
          <w:szCs w:val="18"/>
        </w:rPr>
      </w:pPr>
      <w:r w:rsidDel="00000000" w:rsidR="00000000" w:rsidRPr="00000000">
        <w:rPr>
          <w:sz w:val="18"/>
          <w:szCs w:val="18"/>
          <w:rtl w:val="0"/>
        </w:rPr>
        <w:t xml:space="preserve">Програмування приладу та аналіз результатів здійснювати відповідно до інструкції виробника.</w:t>
      </w:r>
      <w:r w:rsidDel="00000000" w:rsidR="00000000" w:rsidRPr="00000000">
        <w:rPr>
          <w:rtl w:val="0"/>
        </w:rPr>
      </w:r>
    </w:p>
    <w:p w:rsidR="00000000" w:rsidDel="00000000" w:rsidP="00000000" w:rsidRDefault="00000000" w:rsidRPr="00000000" w14:paraId="00000153">
      <w:pPr>
        <w:pStyle w:val="Heading3"/>
        <w:keepNext w:val="0"/>
        <w:keepLines w:val="0"/>
        <w:spacing w:after="0" w:before="77" w:lineRule="auto"/>
        <w:ind w:left="-705.0000000000001" w:right="-570.0000000000007" w:firstLine="0"/>
        <w:rPr>
          <w:sz w:val="22"/>
          <w:szCs w:val="22"/>
        </w:rPr>
      </w:pPr>
      <w:bookmarkStart w:colFirst="0" w:colLast="0" w:name="_heading=h.qtv8g07pibvt" w:id="15"/>
      <w:bookmarkEnd w:id="15"/>
      <w:r w:rsidDel="00000000" w:rsidR="00000000" w:rsidRPr="00000000">
        <w:rPr>
          <w:rtl w:val="0"/>
        </w:rPr>
      </w:r>
    </w:p>
    <w:p w:rsidR="00000000" w:rsidDel="00000000" w:rsidP="00000000" w:rsidRDefault="00000000" w:rsidRPr="00000000" w14:paraId="00000154">
      <w:pPr>
        <w:pStyle w:val="Heading3"/>
        <w:keepNext w:val="0"/>
        <w:keepLines w:val="0"/>
        <w:spacing w:after="0" w:before="77" w:lineRule="auto"/>
        <w:ind w:left="-705.0000000000001" w:right="-570.0000000000007" w:firstLine="0"/>
        <w:rPr>
          <w:sz w:val="22"/>
          <w:szCs w:val="22"/>
        </w:rPr>
      </w:pPr>
      <w:bookmarkStart w:colFirst="0" w:colLast="0" w:name="_heading=h.29335lucfkbi" w:id="16"/>
      <w:bookmarkEnd w:id="16"/>
      <w:r w:rsidDel="00000000" w:rsidR="00000000" w:rsidRPr="00000000">
        <w:rPr>
          <w:sz w:val="22"/>
          <w:szCs w:val="22"/>
          <w:rtl w:val="0"/>
        </w:rPr>
        <w:t xml:space="preserve">Аналіз даних</w:t>
      </w:r>
    </w:p>
    <w:p w:rsidR="00000000" w:rsidDel="00000000" w:rsidP="00000000" w:rsidRDefault="00000000" w:rsidRPr="00000000" w14:paraId="00000155">
      <w:pPr>
        <w:ind w:left="-705.0000000000001" w:right="-570.0000000000007" w:firstLine="0"/>
        <w:rPr>
          <w:sz w:val="18"/>
          <w:szCs w:val="18"/>
        </w:rPr>
      </w:pPr>
      <w:r w:rsidDel="00000000" w:rsidR="00000000" w:rsidRPr="00000000">
        <w:rPr>
          <w:sz w:val="18"/>
          <w:szCs w:val="18"/>
          <w:rtl w:val="0"/>
        </w:rPr>
        <w:t xml:space="preserve">Значення Ct для позитивного контролю повинно дорівнювати 25±4, а негативний контроль по всіх каналах повинен бути негативним. В іншому випадку експеримент слід повторити.</w:t>
      </w:r>
    </w:p>
    <w:p w:rsidR="00000000" w:rsidDel="00000000" w:rsidP="00000000" w:rsidRDefault="00000000" w:rsidRPr="00000000" w14:paraId="00000156">
      <w:pPr>
        <w:ind w:left="-705.0000000000001" w:right="-570.0000000000007" w:firstLine="0"/>
        <w:rPr>
          <w:sz w:val="18"/>
          <w:szCs w:val="18"/>
        </w:rPr>
      </w:pPr>
      <w:r w:rsidDel="00000000" w:rsidR="00000000" w:rsidRPr="00000000">
        <w:rPr>
          <w:rtl w:val="0"/>
        </w:rPr>
      </w:r>
    </w:p>
    <w:p w:rsidR="00000000" w:rsidDel="00000000" w:rsidP="00000000" w:rsidRDefault="00000000" w:rsidRPr="00000000" w14:paraId="00000157">
      <w:pPr>
        <w:ind w:left="-705.0000000000001" w:right="-570.0000000000007" w:firstLine="0"/>
        <w:rPr>
          <w:sz w:val="18"/>
          <w:szCs w:val="18"/>
        </w:rPr>
      </w:pPr>
      <w:r w:rsidDel="00000000" w:rsidR="00000000" w:rsidRPr="00000000">
        <w:rPr>
          <w:sz w:val="18"/>
          <w:szCs w:val="18"/>
          <w:rtl w:val="0"/>
        </w:rPr>
        <w:t xml:space="preserve">Результати для кожного майстер-міксу інтерпретувати наступним чином:</w:t>
      </w:r>
    </w:p>
    <w:p w:rsidR="00000000" w:rsidDel="00000000" w:rsidP="00000000" w:rsidRDefault="00000000" w:rsidRPr="00000000" w14:paraId="00000158">
      <w:pPr>
        <w:ind w:left="-705.0000000000001" w:right="-570.0000000000007" w:firstLine="0"/>
        <w:rPr>
          <w:sz w:val="18"/>
          <w:szCs w:val="18"/>
        </w:rPr>
      </w:pPr>
      <w:r w:rsidDel="00000000" w:rsidR="00000000" w:rsidRPr="00000000">
        <w:rPr>
          <w:rtl w:val="0"/>
        </w:rPr>
      </w:r>
    </w:p>
    <w:tbl>
      <w:tblPr>
        <w:tblStyle w:val="Table5"/>
        <w:tblW w:w="9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50"/>
        <w:gridCol w:w="1395"/>
        <w:gridCol w:w="1290"/>
        <w:gridCol w:w="3765"/>
        <w:tblGridChange w:id="0">
          <w:tblGrid>
            <w:gridCol w:w="1605"/>
            <w:gridCol w:w="1650"/>
            <w:gridCol w:w="1395"/>
            <w:gridCol w:w="1290"/>
            <w:gridCol w:w="3765"/>
          </w:tblGrid>
        </w:tblGridChange>
      </w:tblGrid>
      <w:tr>
        <w:trPr>
          <w:cantSplit w:val="0"/>
          <w:trHeight w:val="885" w:hRule="atLeast"/>
          <w:tblHeader w:val="0"/>
        </w:trPr>
        <w:tc>
          <w:tcPr>
            <w:shd w:fill="7e7e7e" w:val="clear"/>
            <w:vAlign w:val="center"/>
          </w:tcPr>
          <w:p w:rsidR="00000000" w:rsidDel="00000000" w:rsidP="00000000" w:rsidRDefault="00000000" w:rsidRPr="00000000" w14:paraId="00000159">
            <w:pPr>
              <w:jc w:val="center"/>
              <w:rPr>
                <w:b w:val="1"/>
                <w:bCs w:val="1"/>
                <w:sz w:val="18"/>
                <w:szCs w:val="18"/>
                <w:vertAlign w:val="baseline"/>
              </w:rPr>
            </w:pPr>
            <w:r w:rsidDel="00000000" w:rsidR="00000000" w:rsidRPr="00000000">
              <w:rPr>
                <w:b w:val="1"/>
                <w:bCs w:val="1"/>
                <w:sz w:val="18"/>
                <w:szCs w:val="18"/>
                <w:rtl w:val="0"/>
              </w:rPr>
              <w:t xml:space="preserve">Сигнал по каналу </w:t>
            </w:r>
            <w:r w:rsidDel="00000000" w:rsidR="00000000" w:rsidRPr="00000000">
              <w:rPr>
                <w:b w:val="1"/>
                <w:bCs w:val="1"/>
                <w:sz w:val="18"/>
                <w:szCs w:val="18"/>
                <w:vertAlign w:val="baseline"/>
                <w:rtl w:val="0"/>
              </w:rPr>
              <w:t xml:space="preserve">FAM(Haemophilus</w:t>
            </w:r>
          </w:p>
          <w:p w:rsidR="00000000" w:rsidDel="00000000" w:rsidP="00000000" w:rsidRDefault="00000000" w:rsidRPr="00000000" w14:paraId="0000015A">
            <w:pPr>
              <w:jc w:val="center"/>
              <w:rPr>
                <w:b w:val="1"/>
                <w:bCs w:val="1"/>
                <w:sz w:val="18"/>
                <w:szCs w:val="18"/>
                <w:vertAlign w:val="baseline"/>
              </w:rPr>
            </w:pPr>
            <w:r w:rsidDel="00000000" w:rsidR="00000000" w:rsidRPr="00000000">
              <w:rPr>
                <w:b w:val="1"/>
                <w:bCs w:val="1"/>
                <w:sz w:val="18"/>
                <w:szCs w:val="18"/>
                <w:vertAlign w:val="baseline"/>
                <w:rtl w:val="0"/>
              </w:rPr>
              <w:t xml:space="preserve">influenzae)</w:t>
            </w:r>
          </w:p>
        </w:tc>
        <w:tc>
          <w:tcPr>
            <w:shd w:fill="7e7e7e" w:val="clear"/>
            <w:vAlign w:val="center"/>
          </w:tcPr>
          <w:p w:rsidR="00000000" w:rsidDel="00000000" w:rsidP="00000000" w:rsidRDefault="00000000" w:rsidRPr="00000000" w14:paraId="0000015B">
            <w:pPr>
              <w:jc w:val="center"/>
              <w:rPr>
                <w:b w:val="1"/>
                <w:bCs w:val="1"/>
                <w:sz w:val="18"/>
                <w:szCs w:val="18"/>
                <w:vertAlign w:val="baseline"/>
              </w:rPr>
            </w:pPr>
            <w:r w:rsidDel="00000000" w:rsidR="00000000" w:rsidRPr="00000000">
              <w:rPr>
                <w:b w:val="1"/>
                <w:bCs w:val="1"/>
                <w:sz w:val="18"/>
                <w:szCs w:val="18"/>
                <w:rtl w:val="0"/>
              </w:rPr>
              <w:t xml:space="preserve">Сигнал по каналу </w:t>
            </w:r>
            <w:r w:rsidDel="00000000" w:rsidR="00000000" w:rsidRPr="00000000">
              <w:rPr>
                <w:b w:val="1"/>
                <w:bCs w:val="1"/>
                <w:sz w:val="18"/>
                <w:szCs w:val="18"/>
                <w:vertAlign w:val="baseline"/>
                <w:rtl w:val="0"/>
              </w:rPr>
              <w:t xml:space="preserve">HEX (Метапневмовірус людини)</w:t>
            </w:r>
          </w:p>
        </w:tc>
        <w:tc>
          <w:tcPr>
            <w:shd w:fill="7e7e7e" w:val="clear"/>
            <w:vAlign w:val="center"/>
          </w:tcPr>
          <w:p w:rsidR="00000000" w:rsidDel="00000000" w:rsidP="00000000" w:rsidRDefault="00000000" w:rsidRPr="00000000" w14:paraId="0000015C">
            <w:pPr>
              <w:jc w:val="center"/>
              <w:rPr>
                <w:b w:val="1"/>
                <w:bCs w:val="1"/>
                <w:sz w:val="18"/>
                <w:szCs w:val="18"/>
                <w:vertAlign w:val="baseline"/>
              </w:rPr>
            </w:pPr>
            <w:r w:rsidDel="00000000" w:rsidR="00000000" w:rsidRPr="00000000">
              <w:rPr>
                <w:b w:val="1"/>
                <w:bCs w:val="1"/>
                <w:sz w:val="18"/>
                <w:szCs w:val="18"/>
                <w:rtl w:val="0"/>
              </w:rPr>
              <w:t xml:space="preserve">Сигнал по каналу </w:t>
            </w:r>
            <w:r w:rsidDel="00000000" w:rsidR="00000000" w:rsidRPr="00000000">
              <w:rPr>
                <w:b w:val="1"/>
                <w:bCs w:val="1"/>
                <w:sz w:val="18"/>
                <w:szCs w:val="18"/>
                <w:vertAlign w:val="baseline"/>
                <w:rtl w:val="0"/>
              </w:rPr>
              <w:t xml:space="preserve">ROX (Mycoplasma</w:t>
            </w:r>
          </w:p>
          <w:p w:rsidR="00000000" w:rsidDel="00000000" w:rsidP="00000000" w:rsidRDefault="00000000" w:rsidRPr="00000000" w14:paraId="0000015D">
            <w:pPr>
              <w:jc w:val="center"/>
              <w:rPr>
                <w:b w:val="1"/>
                <w:bCs w:val="1"/>
                <w:sz w:val="18"/>
                <w:szCs w:val="18"/>
                <w:vertAlign w:val="baseline"/>
              </w:rPr>
            </w:pPr>
            <w:r w:rsidDel="00000000" w:rsidR="00000000" w:rsidRPr="00000000">
              <w:rPr>
                <w:b w:val="1"/>
                <w:bCs w:val="1"/>
                <w:sz w:val="18"/>
                <w:szCs w:val="18"/>
                <w:vertAlign w:val="baseline"/>
                <w:rtl w:val="0"/>
              </w:rPr>
              <w:t xml:space="preserve">pneumoniae)</w:t>
            </w:r>
          </w:p>
        </w:tc>
        <w:tc>
          <w:tcPr>
            <w:shd w:fill="7e7e7e" w:val="clear"/>
            <w:vAlign w:val="center"/>
          </w:tcPr>
          <w:p w:rsidR="00000000" w:rsidDel="00000000" w:rsidP="00000000" w:rsidRDefault="00000000" w:rsidRPr="00000000" w14:paraId="0000015E">
            <w:pPr>
              <w:jc w:val="center"/>
              <w:rPr>
                <w:b w:val="1"/>
                <w:bCs w:val="1"/>
                <w:sz w:val="18"/>
                <w:szCs w:val="18"/>
                <w:vertAlign w:val="baseline"/>
              </w:rPr>
            </w:pPr>
            <w:r w:rsidDel="00000000" w:rsidR="00000000" w:rsidRPr="00000000">
              <w:rPr>
                <w:b w:val="1"/>
                <w:bCs w:val="1"/>
                <w:sz w:val="18"/>
                <w:szCs w:val="18"/>
                <w:rtl w:val="0"/>
              </w:rPr>
              <w:t xml:space="preserve">Сигнал по каналу </w:t>
            </w:r>
            <w:r w:rsidDel="00000000" w:rsidR="00000000" w:rsidRPr="00000000">
              <w:rPr>
                <w:b w:val="1"/>
                <w:bCs w:val="1"/>
                <w:sz w:val="18"/>
                <w:szCs w:val="18"/>
                <w:vertAlign w:val="baseline"/>
                <w:rtl w:val="0"/>
              </w:rPr>
              <w:t xml:space="preserve">Cy5 (внутрішній </w:t>
            </w:r>
            <w:r w:rsidDel="00000000" w:rsidR="00000000" w:rsidRPr="00000000">
              <w:rPr>
                <w:b w:val="1"/>
                <w:bCs w:val="1"/>
                <w:sz w:val="18"/>
                <w:szCs w:val="18"/>
                <w:rtl w:val="0"/>
              </w:rPr>
              <w:t xml:space="preserve">контроль)</w:t>
            </w:r>
            <w:r w:rsidDel="00000000" w:rsidR="00000000" w:rsidRPr="00000000">
              <w:rPr>
                <w:rtl w:val="0"/>
              </w:rPr>
            </w:r>
          </w:p>
        </w:tc>
        <w:tc>
          <w:tcPr>
            <w:shd w:fill="7e7e7e" w:val="clear"/>
            <w:vAlign w:val="center"/>
          </w:tcPr>
          <w:p w:rsidR="00000000" w:rsidDel="00000000" w:rsidP="00000000" w:rsidRDefault="00000000" w:rsidRPr="00000000" w14:paraId="0000015F">
            <w:pPr>
              <w:jc w:val="center"/>
              <w:rPr>
                <w:b w:val="1"/>
                <w:bCs w:val="1"/>
                <w:sz w:val="18"/>
                <w:szCs w:val="18"/>
                <w:vertAlign w:val="baseline"/>
              </w:rPr>
            </w:pPr>
            <w:r w:rsidDel="00000000" w:rsidR="00000000" w:rsidRPr="00000000">
              <w:rPr>
                <w:b w:val="1"/>
                <w:bCs w:val="1"/>
                <w:sz w:val="18"/>
                <w:szCs w:val="18"/>
                <w:rtl w:val="0"/>
              </w:rPr>
              <w:t xml:space="preserve">Інтерпретація</w:t>
            </w:r>
            <w:r w:rsidDel="00000000" w:rsidR="00000000" w:rsidRPr="00000000">
              <w:rPr>
                <w:rtl w:val="0"/>
              </w:rPr>
            </w:r>
          </w:p>
        </w:tc>
      </w:tr>
      <w:tr>
        <w:trPr>
          <w:cantSplit w:val="0"/>
          <w:trHeight w:val="505.0759548611113" w:hRule="atLeast"/>
          <w:tblHeader w:val="0"/>
        </w:trPr>
        <w:tc>
          <w:tcPr>
            <w:vAlign w:val="center"/>
          </w:tcPr>
          <w:p w:rsidR="00000000" w:rsidDel="00000000" w:rsidP="00000000" w:rsidRDefault="00000000" w:rsidRPr="00000000" w14:paraId="00000160">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1">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2">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3">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4">
            <w:pPr>
              <w:rPr>
                <w:sz w:val="18"/>
                <w:szCs w:val="18"/>
                <w:vertAlign w:val="baseline"/>
              </w:rPr>
            </w:pPr>
            <w:r w:rsidDel="00000000" w:rsidR="00000000" w:rsidRPr="00000000">
              <w:rPr>
                <w:sz w:val="18"/>
                <w:szCs w:val="18"/>
                <w:rtl w:val="0"/>
              </w:rPr>
              <w:t xml:space="preserve">ДНК </w:t>
            </w:r>
            <w:r w:rsidDel="00000000" w:rsidR="00000000" w:rsidRPr="00000000">
              <w:rPr>
                <w:sz w:val="18"/>
                <w:szCs w:val="18"/>
                <w:vertAlign w:val="baseline"/>
                <w:rtl w:val="0"/>
              </w:rPr>
              <w:t xml:space="preserve">Haemophilus influenzae </w:t>
            </w:r>
            <w:r w:rsidDel="00000000" w:rsidR="00000000" w:rsidRPr="00000000">
              <w:rPr>
                <w:sz w:val="18"/>
                <w:szCs w:val="18"/>
                <w:rtl w:val="0"/>
              </w:rPr>
              <w:t xml:space="preserve">ВИЯВЛЕНА</w:t>
            </w:r>
            <w:r w:rsidDel="00000000" w:rsidR="00000000" w:rsidRPr="00000000">
              <w:rPr>
                <w:rtl w:val="0"/>
              </w:rPr>
            </w:r>
          </w:p>
        </w:tc>
      </w:tr>
      <w:tr>
        <w:trPr>
          <w:cantSplit w:val="0"/>
          <w:trHeight w:val="505.0759548611113" w:hRule="atLeast"/>
          <w:tblHeader w:val="0"/>
        </w:trPr>
        <w:tc>
          <w:tcPr>
            <w:vAlign w:val="center"/>
          </w:tcPr>
          <w:p w:rsidR="00000000" w:rsidDel="00000000" w:rsidP="00000000" w:rsidRDefault="00000000" w:rsidRPr="00000000" w14:paraId="00000165">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6">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7">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8">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9">
            <w:pPr>
              <w:rPr>
                <w:sz w:val="18"/>
                <w:szCs w:val="18"/>
                <w:vertAlign w:val="baseline"/>
              </w:rPr>
            </w:pPr>
            <w:r w:rsidDel="00000000" w:rsidR="00000000" w:rsidRPr="00000000">
              <w:rPr>
                <w:sz w:val="18"/>
                <w:szCs w:val="18"/>
                <w:rtl w:val="0"/>
              </w:rPr>
              <w:t xml:space="preserve">ДНК метапневмовірусу людини ВИЯВЛЕНА</w:t>
            </w:r>
            <w:r w:rsidDel="00000000" w:rsidR="00000000" w:rsidRPr="00000000">
              <w:rPr>
                <w:rtl w:val="0"/>
              </w:rPr>
            </w:r>
          </w:p>
        </w:tc>
      </w:tr>
      <w:tr>
        <w:trPr>
          <w:cantSplit w:val="0"/>
          <w:trHeight w:val="505.0759548611113" w:hRule="atLeast"/>
          <w:tblHeader w:val="0"/>
        </w:trPr>
        <w:tc>
          <w:tcPr>
            <w:vAlign w:val="center"/>
          </w:tcPr>
          <w:p w:rsidR="00000000" w:rsidDel="00000000" w:rsidP="00000000" w:rsidRDefault="00000000" w:rsidRPr="00000000" w14:paraId="0000016A">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B">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C">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D">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6E">
            <w:pPr>
              <w:rPr>
                <w:sz w:val="18"/>
                <w:szCs w:val="18"/>
                <w:vertAlign w:val="baseline"/>
              </w:rPr>
            </w:pPr>
            <w:r w:rsidDel="00000000" w:rsidR="00000000" w:rsidRPr="00000000">
              <w:rPr>
                <w:sz w:val="18"/>
                <w:szCs w:val="18"/>
                <w:rtl w:val="0"/>
              </w:rPr>
              <w:t xml:space="preserve">ДНК </w:t>
            </w:r>
            <w:r w:rsidDel="00000000" w:rsidR="00000000" w:rsidRPr="00000000">
              <w:rPr>
                <w:sz w:val="18"/>
                <w:szCs w:val="18"/>
                <w:vertAlign w:val="baseline"/>
                <w:rtl w:val="0"/>
              </w:rPr>
              <w:t xml:space="preserve">Mycoplasma pneumoniae </w:t>
            </w:r>
            <w:r w:rsidDel="00000000" w:rsidR="00000000" w:rsidRPr="00000000">
              <w:rPr>
                <w:sz w:val="18"/>
                <w:szCs w:val="18"/>
                <w:rtl w:val="0"/>
              </w:rPr>
              <w:t xml:space="preserve">ВИЯВЛЕНА</w:t>
            </w:r>
            <w:r w:rsidDel="00000000" w:rsidR="00000000" w:rsidRPr="00000000">
              <w:rPr>
                <w:rtl w:val="0"/>
              </w:rPr>
            </w:r>
          </w:p>
        </w:tc>
      </w:tr>
      <w:tr>
        <w:trPr>
          <w:cantSplit w:val="0"/>
          <w:trHeight w:val="505.0759548611113" w:hRule="atLeast"/>
          <w:tblHeader w:val="0"/>
        </w:trPr>
        <w:tc>
          <w:tcPr>
            <w:vAlign w:val="center"/>
          </w:tcPr>
          <w:p w:rsidR="00000000" w:rsidDel="00000000" w:rsidP="00000000" w:rsidRDefault="00000000" w:rsidRPr="00000000" w14:paraId="0000016F">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0">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1">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2">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3">
            <w:pPr>
              <w:rPr>
                <w:sz w:val="18"/>
                <w:szCs w:val="18"/>
                <w:vertAlign w:val="baseline"/>
              </w:rPr>
            </w:pPr>
            <w:r w:rsidDel="00000000" w:rsidR="00000000" w:rsidRPr="00000000">
              <w:rPr>
                <w:sz w:val="18"/>
                <w:szCs w:val="18"/>
                <w:rtl w:val="0"/>
              </w:rPr>
              <w:t xml:space="preserve">Цільова ДНК НЕ ВИЯВЛЕНА. Результат валідний.</w:t>
            </w:r>
            <w:r w:rsidDel="00000000" w:rsidR="00000000" w:rsidRPr="00000000">
              <w:rPr>
                <w:rtl w:val="0"/>
              </w:rPr>
            </w:r>
          </w:p>
        </w:tc>
      </w:tr>
      <w:tr>
        <w:trPr>
          <w:cantSplit w:val="0"/>
          <w:trHeight w:val="505.0759548611113" w:hRule="atLeast"/>
          <w:tblHeader w:val="0"/>
        </w:trPr>
        <w:tc>
          <w:tcPr>
            <w:vAlign w:val="center"/>
          </w:tcPr>
          <w:p w:rsidR="00000000" w:rsidDel="00000000" w:rsidP="00000000" w:rsidRDefault="00000000" w:rsidRPr="00000000" w14:paraId="00000174">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5">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6">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7">
            <w:pPr>
              <w:jc w:val="center"/>
              <w:rPr>
                <w:b w:val="1"/>
                <w:bCs w:val="1"/>
                <w:sz w:val="18"/>
                <w:szCs w:val="18"/>
                <w:vertAlign w:val="baseline"/>
              </w:rPr>
            </w:pPr>
            <w:r w:rsidDel="00000000" w:rsidR="00000000" w:rsidRPr="00000000">
              <w:rPr>
                <w:b w:val="1"/>
                <w:bCs w:val="1"/>
                <w:sz w:val="18"/>
                <w:szCs w:val="18"/>
                <w:vertAlign w:val="baseline"/>
                <w:rtl w:val="0"/>
              </w:rPr>
              <w:t xml:space="preserve">-</w:t>
            </w:r>
          </w:p>
        </w:tc>
        <w:tc>
          <w:tcPr>
            <w:vAlign w:val="center"/>
          </w:tcPr>
          <w:p w:rsidR="00000000" w:rsidDel="00000000" w:rsidP="00000000" w:rsidRDefault="00000000" w:rsidRPr="00000000" w14:paraId="00000178">
            <w:pPr>
              <w:rPr>
                <w:sz w:val="18"/>
                <w:szCs w:val="18"/>
                <w:vertAlign w:val="baseline"/>
              </w:rPr>
            </w:pPr>
            <w:r w:rsidDel="00000000" w:rsidR="00000000" w:rsidRPr="00000000">
              <w:rPr>
                <w:sz w:val="18"/>
                <w:szCs w:val="18"/>
                <w:rtl w:val="0"/>
              </w:rPr>
              <w:t xml:space="preserve">Невалідний результат. Зразок слід повторно протестувати. </w:t>
            </w:r>
            <w:r w:rsidDel="00000000" w:rsidR="00000000" w:rsidRPr="00000000">
              <w:rPr>
                <w:rtl w:val="0"/>
              </w:rPr>
            </w:r>
          </w:p>
        </w:tc>
      </w:tr>
    </w:tbl>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705.0000000000001" w:right="-570.0000000000007" w:firstLine="0"/>
        <w:jc w:val="left"/>
        <w:rPr>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B">
      <w:pPr>
        <w:spacing w:before="0" w:line="240" w:lineRule="auto"/>
        <w:ind w:left="-705.0000000000001" w:right="-570.0000000000007" w:firstLine="0"/>
        <w:jc w:val="left"/>
        <w:rPr>
          <w:b w:val="1"/>
          <w:bCs w:val="1"/>
        </w:rPr>
      </w:pPr>
      <w:r w:rsidDel="00000000" w:rsidR="00000000" w:rsidRPr="00000000">
        <w:rPr>
          <w:b w:val="1"/>
          <w:bCs w:val="1"/>
          <w:rtl w:val="0"/>
        </w:rPr>
        <w:t xml:space="preserve">Інформація для замовлення</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05.0000000000001" w:right="-570.0000000000007" w:firstLine="0"/>
        <w:jc w:val="left"/>
        <w:rPr>
          <w:b w:val="1"/>
          <w:bCs w:val="1"/>
          <w:i w:val="0"/>
          <w:iCs w:val="0"/>
          <w:smallCaps w:val="0"/>
          <w:strike w:val="0"/>
          <w:sz w:val="18"/>
          <w:szCs w:val="18"/>
          <w:u w:val="none"/>
          <w:shd w:fill="auto" w:val="clear"/>
          <w:vertAlign w:val="baseline"/>
        </w:rPr>
      </w:pPr>
      <w:r w:rsidDel="00000000" w:rsidR="00000000" w:rsidRPr="00000000">
        <w:rPr>
          <w:rtl w:val="0"/>
        </w:rPr>
      </w:r>
    </w:p>
    <w:tbl>
      <w:tblPr>
        <w:tblStyle w:val="Table6"/>
        <w:tblW w:w="7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1.666666666666"/>
        <w:gridCol w:w="1258.3333333333337"/>
        <w:gridCol w:w="1320"/>
        <w:tblGridChange w:id="0">
          <w:tblGrid>
            <w:gridCol w:w="5401.666666666666"/>
            <w:gridCol w:w="1258.3333333333337"/>
            <w:gridCol w:w="1320"/>
          </w:tblGrid>
        </w:tblGridChange>
      </w:tblGrid>
      <w:tr>
        <w:trPr>
          <w:cantSplit w:val="0"/>
          <w:trHeight w:val="1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D">
            <w:pPr>
              <w:jc w:val="center"/>
              <w:rPr>
                <w:b w:val="1"/>
                <w:bCs w:val="1"/>
                <w:sz w:val="18"/>
                <w:szCs w:val="18"/>
              </w:rPr>
            </w:pPr>
            <w:r w:rsidDel="00000000" w:rsidR="00000000" w:rsidRPr="00000000">
              <w:rPr>
                <w:b w:val="1"/>
                <w:bCs w:val="1"/>
                <w:sz w:val="18"/>
                <w:szCs w:val="18"/>
                <w:rtl w:val="0"/>
              </w:rPr>
              <w:t xml:space="preserve">Назва продукту</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E">
            <w:pPr>
              <w:jc w:val="center"/>
              <w:rPr>
                <w:b w:val="1"/>
                <w:bCs w:val="1"/>
                <w:sz w:val="18"/>
                <w:szCs w:val="18"/>
              </w:rPr>
            </w:pPr>
            <w:r w:rsidDel="00000000" w:rsidR="00000000" w:rsidRPr="00000000">
              <w:rPr>
                <w:b w:val="1"/>
                <w:bCs w:val="1"/>
                <w:sz w:val="18"/>
                <w:szCs w:val="18"/>
                <w:rtl w:val="0"/>
              </w:rPr>
              <w:t xml:space="preserve">Фасування</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F">
            <w:pPr>
              <w:jc w:val="center"/>
              <w:rPr>
                <w:b w:val="1"/>
                <w:bCs w:val="1"/>
                <w:sz w:val="18"/>
                <w:szCs w:val="18"/>
              </w:rPr>
            </w:pPr>
            <w:r w:rsidDel="00000000" w:rsidR="00000000" w:rsidRPr="00000000">
              <w:rPr>
                <w:b w:val="1"/>
                <w:bCs w:val="1"/>
                <w:sz w:val="18"/>
                <w:szCs w:val="18"/>
                <w:rtl w:val="0"/>
              </w:rPr>
              <w:t xml:space="preserve">Каталожний номер</w:t>
            </w:r>
          </w:p>
        </w:tc>
      </w:tr>
      <w:tr>
        <w:trPr>
          <w:cantSplit w:val="0"/>
          <w:trHeight w:val="205" w:hRule="atLeast"/>
          <w:tblHeader w:val="0"/>
        </w:trPr>
        <w:tc>
          <w:tcPr>
            <w:tcBorders>
              <w:left w:color="000000" w:space="0" w:sz="4" w:val="single"/>
            </w:tcBorders>
            <w:vAlign w:val="center"/>
          </w:tcPr>
          <w:p w:rsidR="00000000" w:rsidDel="00000000" w:rsidP="00000000" w:rsidRDefault="00000000" w:rsidRPr="00000000" w14:paraId="00000180">
            <w:pPr>
              <w:rPr>
                <w:sz w:val="18"/>
                <w:szCs w:val="18"/>
                <w:vertAlign w:val="baseline"/>
              </w:rPr>
            </w:pPr>
            <w:r w:rsidDel="00000000" w:rsidR="00000000" w:rsidRPr="00000000">
              <w:rPr>
                <w:sz w:val="18"/>
                <w:szCs w:val="18"/>
                <w:vertAlign w:val="baseline"/>
                <w:rtl w:val="0"/>
              </w:rPr>
              <w:t xml:space="preserve">RevoDx Haemophilus influenzae / Human Metapneumovirus / Mycoplasma pneumoniae</w:t>
            </w:r>
          </w:p>
        </w:tc>
        <w:tc>
          <w:tcPr>
            <w:vAlign w:val="center"/>
          </w:tcPr>
          <w:p w:rsidR="00000000" w:rsidDel="00000000" w:rsidP="00000000" w:rsidRDefault="00000000" w:rsidRPr="00000000" w14:paraId="00000181">
            <w:pPr>
              <w:jc w:val="center"/>
              <w:rPr>
                <w:sz w:val="18"/>
                <w:szCs w:val="18"/>
                <w:vertAlign w:val="baseline"/>
              </w:rPr>
            </w:pPr>
            <w:r w:rsidDel="00000000" w:rsidR="00000000" w:rsidRPr="00000000">
              <w:rPr>
                <w:sz w:val="18"/>
                <w:szCs w:val="18"/>
                <w:vertAlign w:val="baseline"/>
                <w:rtl w:val="0"/>
              </w:rPr>
              <w:t xml:space="preserve">25 </w:t>
            </w:r>
            <w:r w:rsidDel="00000000" w:rsidR="00000000" w:rsidRPr="00000000">
              <w:rPr>
                <w:sz w:val="18"/>
                <w:szCs w:val="18"/>
                <w:rtl w:val="0"/>
              </w:rPr>
              <w:t xml:space="preserve">тестів</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82">
            <w:pPr>
              <w:jc w:val="center"/>
              <w:rPr>
                <w:sz w:val="18"/>
                <w:szCs w:val="18"/>
                <w:vertAlign w:val="baseline"/>
              </w:rPr>
            </w:pPr>
            <w:r w:rsidDel="00000000" w:rsidR="00000000" w:rsidRPr="00000000">
              <w:rPr>
                <w:sz w:val="18"/>
                <w:szCs w:val="18"/>
                <w:vertAlign w:val="baseline"/>
                <w:rtl w:val="0"/>
              </w:rPr>
              <w:t xml:space="preserve">IP202501-25</w:t>
            </w:r>
          </w:p>
        </w:tc>
      </w:tr>
      <w:tr>
        <w:trPr>
          <w:cantSplit w:val="0"/>
          <w:trHeight w:val="206" w:hRule="atLeast"/>
          <w:tblHeader w:val="0"/>
        </w:trPr>
        <w:tc>
          <w:tcPr>
            <w:tcBorders>
              <w:left w:color="000000" w:space="0" w:sz="4" w:val="single"/>
            </w:tcBorders>
            <w:vAlign w:val="center"/>
          </w:tcPr>
          <w:p w:rsidR="00000000" w:rsidDel="00000000" w:rsidP="00000000" w:rsidRDefault="00000000" w:rsidRPr="00000000" w14:paraId="00000183">
            <w:pPr>
              <w:rPr>
                <w:sz w:val="18"/>
                <w:szCs w:val="18"/>
                <w:vertAlign w:val="baseline"/>
              </w:rPr>
            </w:pPr>
            <w:r w:rsidDel="00000000" w:rsidR="00000000" w:rsidRPr="00000000">
              <w:rPr>
                <w:sz w:val="18"/>
                <w:szCs w:val="18"/>
                <w:vertAlign w:val="baseline"/>
                <w:rtl w:val="0"/>
              </w:rPr>
              <w:t xml:space="preserve">RevoDx Haemophilus influenzae / Human Metapneumovirus / Mycoplasma pneumoniae</w:t>
            </w:r>
          </w:p>
        </w:tc>
        <w:tc>
          <w:tcPr>
            <w:vAlign w:val="center"/>
          </w:tcPr>
          <w:p w:rsidR="00000000" w:rsidDel="00000000" w:rsidP="00000000" w:rsidRDefault="00000000" w:rsidRPr="00000000" w14:paraId="00000184">
            <w:pPr>
              <w:jc w:val="center"/>
              <w:rPr>
                <w:sz w:val="18"/>
                <w:szCs w:val="18"/>
                <w:vertAlign w:val="baseline"/>
              </w:rPr>
            </w:pPr>
            <w:r w:rsidDel="00000000" w:rsidR="00000000" w:rsidRPr="00000000">
              <w:rPr>
                <w:sz w:val="18"/>
                <w:szCs w:val="18"/>
                <w:vertAlign w:val="baseline"/>
                <w:rtl w:val="0"/>
              </w:rPr>
              <w:t xml:space="preserve">100 </w:t>
            </w:r>
            <w:r w:rsidDel="00000000" w:rsidR="00000000" w:rsidRPr="00000000">
              <w:rPr>
                <w:sz w:val="18"/>
                <w:szCs w:val="18"/>
                <w:rtl w:val="0"/>
              </w:rPr>
              <w:t xml:space="preserve">тестів</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85">
            <w:pPr>
              <w:jc w:val="center"/>
              <w:rPr>
                <w:sz w:val="18"/>
                <w:szCs w:val="18"/>
                <w:vertAlign w:val="baseline"/>
              </w:rPr>
            </w:pPr>
            <w:r w:rsidDel="00000000" w:rsidR="00000000" w:rsidRPr="00000000">
              <w:rPr>
                <w:sz w:val="18"/>
                <w:szCs w:val="18"/>
                <w:vertAlign w:val="baseline"/>
                <w:rtl w:val="0"/>
              </w:rPr>
              <w:t xml:space="preserve">IP202501-100</w:t>
            </w:r>
          </w:p>
        </w:tc>
      </w:tr>
    </w:tbl>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b w:val="1"/>
          <w:bCs w:val="1"/>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0000000000001" w:right="-570.0000000000007" w:firstLine="0"/>
        <w:jc w:val="left"/>
        <w:rPr>
          <w:b w:val="1"/>
          <w:bCs w:val="1"/>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705.0000000000001" w:right="-570.0000000000007" w:firstLine="0"/>
        <w:jc w:val="left"/>
        <w:rPr>
          <w:i w:val="0"/>
          <w:iCs w:val="0"/>
          <w:smallCaps w:val="0"/>
          <w:strike w:val="0"/>
          <w:sz w:val="18"/>
          <w:szCs w:val="18"/>
          <w:u w:val="none"/>
          <w:shd w:fill="auto" w:val="clear"/>
          <w:vertAlign w:val="baseline"/>
        </w:rPr>
      </w:pPr>
      <w:r w:rsidDel="00000000" w:rsidR="00000000" w:rsidRPr="00000000">
        <w:rPr>
          <w:rtl w:val="0"/>
        </w:rPr>
      </w:r>
    </w:p>
    <w:sectPr>
      <w:type w:val="nextPage"/>
      <w:pgSz w:h="16840" w:w="11910" w:orient="portrait"/>
      <w:pgMar w:bottom="1400" w:top="1320" w:left="1275" w:right="1275" w:header="0" w:footer="170.078740157480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spacing w:line="276" w:lineRule="auto"/>
      <w:ind w:left="-708.6614173228347" w:firstLine="0"/>
      <w:rPr>
        <w:rFonts w:ascii="Liberation Serif" w:cs="Liberation Serif" w:eastAsia="Liberation Serif" w:hAnsi="Liberation Serif"/>
        <w:sz w:val="24"/>
        <w:szCs w:val="24"/>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3492500</wp:posOffset>
              </wp:positionH>
              <wp:positionV relativeFrom="paragraph">
                <wp:posOffset>9918700</wp:posOffset>
              </wp:positionV>
              <wp:extent cx="1371600" cy="339725"/>
              <wp:effectExtent b="0" l="0" r="0" t="0"/>
              <wp:wrapNone/>
              <wp:docPr id="37" name=""/>
              <a:graphic>
                <a:graphicData uri="http://schemas.microsoft.com/office/word/2010/wordprocessingShape">
                  <wps:wsp>
                    <wps:cNvSpPr/>
                    <wps:cNvPr id="17" name="Shape 17"/>
                    <wps:spPr>
                      <a:xfrm>
                        <a:off x="4845303" y="3614900"/>
                        <a:ext cx="1362075" cy="330200"/>
                      </a:xfrm>
                      <a:custGeom>
                        <a:rect b="b" l="l" r="r" t="t"/>
                        <a:pathLst>
                          <a:path extrusionOk="0" h="330200" w="1362075">
                            <a:moveTo>
                              <a:pt x="0" y="0"/>
                            </a:moveTo>
                            <a:lnTo>
                              <a:pt x="0" y="330200"/>
                            </a:lnTo>
                            <a:lnTo>
                              <a:pt x="1362075" y="330200"/>
                            </a:lnTo>
                            <a:lnTo>
                              <a:pt x="136207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4.000000059604645" w:line="234.99999046325684"/>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3492500</wp:posOffset>
              </wp:positionH>
              <wp:positionV relativeFrom="paragraph">
                <wp:posOffset>9918700</wp:posOffset>
              </wp:positionV>
              <wp:extent cx="1371600" cy="339725"/>
              <wp:effectExtent b="0" l="0" r="0" t="0"/>
              <wp:wrapNone/>
              <wp:docPr id="37"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13716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41" name=""/>
              <a:graphic>
                <a:graphicData uri="http://schemas.microsoft.com/office/word/2010/wordprocessingShape">
                  <wps:wsp>
                    <wps:cNvSpPr/>
                    <wps:cNvPr id="14" name="Shape 14"/>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KK202438/ - Issue Date / Rev. Date : 19.01.2022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41"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3" name=""/>
              <a:graphic>
                <a:graphicData uri="http://schemas.microsoft.com/office/word/2010/wordprocessingShape">
                  <wps:wsp>
                    <wps:cNvSpPr/>
                    <wps:cNvPr id="3" name="Shape 3"/>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3"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177800</wp:posOffset>
              </wp:positionH>
              <wp:positionV relativeFrom="paragraph">
                <wp:posOffset>9969500</wp:posOffset>
              </wp:positionV>
              <wp:extent cx="7117080" cy="6350"/>
              <wp:effectExtent b="0" l="0" r="0" t="0"/>
              <wp:wrapNone/>
              <wp:docPr id="25" name=""/>
              <a:graphic>
                <a:graphicData uri="http://schemas.microsoft.com/office/word/2010/wordprocessingGroup">
                  <wpg:wgp>
                    <wpg:cNvGrpSpPr/>
                    <wpg:grpSpPr>
                      <a:xfrm>
                        <a:off x="1965250" y="3775225"/>
                        <a:ext cx="7117080" cy="6350"/>
                        <a:chOff x="1965250" y="3775225"/>
                        <a:chExt cx="7117100" cy="9550"/>
                      </a:xfrm>
                    </wpg:grpSpPr>
                    <wpg:grpSp>
                      <wpg:cNvGrpSpPr/>
                      <wpg:grpSpPr>
                        <a:xfrm>
                          <a:off x="1965261" y="3776825"/>
                          <a:ext cx="7117080" cy="6350"/>
                          <a:chOff x="0" y="0"/>
                          <a:chExt cx="7117080" cy="6350"/>
                        </a:xfrm>
                      </wpg:grpSpPr>
                      <wps:wsp>
                        <wps:cNvSpPr/>
                        <wps:cNvPr id="5" name="Shape 5"/>
                        <wps:spPr>
                          <a:xfrm>
                            <a:off x="0" y="0"/>
                            <a:ext cx="71170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3175"/>
                            <a:ext cx="10826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108204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88390" y="3175"/>
                            <a:ext cx="206756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155315"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161665" y="3175"/>
                            <a:ext cx="20643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522605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232400" y="317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177800</wp:posOffset>
              </wp:positionH>
              <wp:positionV relativeFrom="paragraph">
                <wp:posOffset>9969500</wp:posOffset>
              </wp:positionV>
              <wp:extent cx="7117080" cy="6350"/>
              <wp:effectExtent b="0" l="0" r="0" t="0"/>
              <wp:wrapNone/>
              <wp:docPr id="2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7117080" cy="635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1320800</wp:posOffset>
              </wp:positionH>
              <wp:positionV relativeFrom="paragraph">
                <wp:posOffset>10083800</wp:posOffset>
              </wp:positionV>
              <wp:extent cx="1920239" cy="339725"/>
              <wp:effectExtent b="0" l="0" r="0" t="0"/>
              <wp:wrapNone/>
              <wp:docPr id="36" name=""/>
              <a:graphic>
                <a:graphicData uri="http://schemas.microsoft.com/office/word/2010/wordprocessingShape">
                  <wps:wsp>
                    <wps:cNvSpPr/>
                    <wps:cNvPr id="16" name="Shape 16"/>
                    <wps:spPr>
                      <a:xfrm>
                        <a:off x="4568443" y="3614900"/>
                        <a:ext cx="1910714" cy="330200"/>
                      </a:xfrm>
                      <a:custGeom>
                        <a:rect b="b" l="l" r="r" t="t"/>
                        <a:pathLst>
                          <a:path extrusionOk="0" h="330200" w="1910714">
                            <a:moveTo>
                              <a:pt x="0" y="0"/>
                            </a:moveTo>
                            <a:lnTo>
                              <a:pt x="0" y="330200"/>
                            </a:lnTo>
                            <a:lnTo>
                              <a:pt x="1910714" y="330200"/>
                            </a:lnTo>
                            <a:lnTo>
                              <a:pt x="1910714"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3.0000001192092896"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1320800</wp:posOffset>
              </wp:positionH>
              <wp:positionV relativeFrom="paragraph">
                <wp:posOffset>10083800</wp:posOffset>
              </wp:positionV>
              <wp:extent cx="1920239" cy="339725"/>
              <wp:effectExtent b="0" l="0" r="0" t="0"/>
              <wp:wrapNone/>
              <wp:docPr id="36"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1920239"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43" name=""/>
              <a:graphic>
                <a:graphicData uri="http://schemas.microsoft.com/office/word/2010/wordprocessingShape">
                  <wps:wsp>
                    <wps:cNvSpPr/>
                    <wps:cNvPr id="14" name="Shape 14"/>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KK202437/ - Issue Date / Rev. Date : 03.01.2022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43"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1" name=""/>
              <a:graphic>
                <a:graphicData uri="http://schemas.microsoft.com/office/word/2010/wordprocessingShape">
                  <wps:wsp>
                    <wps:cNvSpPr/>
                    <wps:cNvPr id="3" name="Shape 3"/>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31"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6" name=""/>
              <a:graphic>
                <a:graphicData uri="http://schemas.microsoft.com/office/word/2010/wordprocessingShape">
                  <wps:wsp>
                    <wps:cNvSpPr/>
                    <wps:cNvPr id="13" name="Shape 1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2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4" name=""/>
              <a:graphic>
                <a:graphicData uri="http://schemas.microsoft.com/office/word/2010/wordprocessingShape">
                  <wps:wsp>
                    <wps:cNvSpPr/>
                    <wps:cNvPr id="3" name="Shape 3"/>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27" name=""/>
              <a:graphic>
                <a:graphicData uri="http://schemas.microsoft.com/office/word/2010/wordprocessingShape">
                  <wps:wsp>
                    <wps:cNvSpPr/>
                    <wps:cNvPr id="14" name="Shape 14"/>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KK202440/ - Issue Date / Rev. Date : 21.01.2022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2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30" name=""/>
              <a:graphic>
                <a:graphicData uri="http://schemas.microsoft.com/office/word/2010/wordprocessingShape">
                  <wps:wsp>
                    <wps:cNvSpPr/>
                    <wps:cNvPr id="13" name="Shape 1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3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3" name=""/>
              <a:graphic>
                <a:graphicData uri="http://schemas.microsoft.com/office/word/2010/wordprocessingShape">
                  <wps:wsp>
                    <wps:cNvSpPr/>
                    <wps:cNvPr id="2" name="Shape 2"/>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2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3390900</wp:posOffset>
              </wp:positionH>
              <wp:positionV relativeFrom="paragraph">
                <wp:posOffset>10083800</wp:posOffset>
              </wp:positionV>
              <wp:extent cx="1486535" cy="339725"/>
              <wp:effectExtent b="0" l="0" r="0" t="0"/>
              <wp:wrapNone/>
              <wp:docPr id="35" name=""/>
              <a:graphic>
                <a:graphicData uri="http://schemas.microsoft.com/office/word/2010/wordprocessingShape">
                  <wps:wsp>
                    <wps:cNvSpPr/>
                    <wps:cNvPr id="17" name="Shape 17"/>
                    <wps:spPr>
                      <a:xfrm>
                        <a:off x="4785295" y="3614900"/>
                        <a:ext cx="1477010" cy="330200"/>
                      </a:xfrm>
                      <a:custGeom>
                        <a:rect b="b" l="l" r="r" t="t"/>
                        <a:pathLst>
                          <a:path extrusionOk="0" h="330200" w="1477010">
                            <a:moveTo>
                              <a:pt x="0" y="0"/>
                            </a:moveTo>
                            <a:lnTo>
                              <a:pt x="0" y="330200"/>
                            </a:lnTo>
                            <a:lnTo>
                              <a:pt x="1477010" y="330200"/>
                            </a:lnTo>
                            <a:lnTo>
                              <a:pt x="1477010"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0" w:line="240"/>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3390900</wp:posOffset>
              </wp:positionH>
              <wp:positionV relativeFrom="paragraph">
                <wp:posOffset>10083800</wp:posOffset>
              </wp:positionV>
              <wp:extent cx="1486535" cy="339725"/>
              <wp:effectExtent b="0" l="0" r="0" t="0"/>
              <wp:wrapNone/>
              <wp:docPr id="35"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1486535"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46" name=""/>
              <a:graphic>
                <a:graphicData uri="http://schemas.microsoft.com/office/word/2010/wordprocessingShape">
                  <wps:wsp>
                    <wps:cNvSpPr/>
                    <wps:cNvPr id="13" name="Shape 1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46"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1562100</wp:posOffset>
              </wp:positionH>
              <wp:positionV relativeFrom="paragraph">
                <wp:posOffset>9918700</wp:posOffset>
              </wp:positionV>
              <wp:extent cx="1734820" cy="339725"/>
              <wp:effectExtent b="0" l="0" r="0" t="0"/>
              <wp:wrapNone/>
              <wp:docPr id="32" name=""/>
              <a:graphic>
                <a:graphicData uri="http://schemas.microsoft.com/office/word/2010/wordprocessingShape">
                  <wps:wsp>
                    <wps:cNvSpPr/>
                    <wps:cNvPr id="16" name="Shape 16"/>
                    <wps:spPr>
                      <a:xfrm>
                        <a:off x="4663693" y="3614900"/>
                        <a:ext cx="1725295" cy="330200"/>
                      </a:xfrm>
                      <a:custGeom>
                        <a:rect b="b" l="l" r="r" t="t"/>
                        <a:pathLst>
                          <a:path extrusionOk="0" h="330200" w="1725295">
                            <a:moveTo>
                              <a:pt x="0" y="0"/>
                            </a:moveTo>
                            <a:lnTo>
                              <a:pt x="0" y="330200"/>
                            </a:lnTo>
                            <a:lnTo>
                              <a:pt x="1725295" y="330200"/>
                            </a:lnTo>
                            <a:lnTo>
                              <a:pt x="172529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4.000000059604645" w:line="234.99999046325684"/>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1562100</wp:posOffset>
              </wp:positionH>
              <wp:positionV relativeFrom="paragraph">
                <wp:posOffset>9918700</wp:posOffset>
              </wp:positionV>
              <wp:extent cx="1734820" cy="339725"/>
              <wp:effectExtent b="0" l="0" r="0" t="0"/>
              <wp:wrapNone/>
              <wp:docPr id="32"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73482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9" name=""/>
              <a:graphic>
                <a:graphicData uri="http://schemas.microsoft.com/office/word/2010/wordprocessingShape">
                  <wps:wsp>
                    <wps:cNvSpPr/>
                    <wps:cNvPr id="3" name="Shape 3"/>
                    <wps:spPr>
                      <a:xfrm>
                        <a:off x="4812283" y="3614900"/>
                        <a:ext cx="106743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Phone: +90 262 644 1614</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3263900</wp:posOffset>
              </wp:positionH>
              <wp:positionV relativeFrom="paragraph">
                <wp:posOffset>10083800</wp:posOffset>
              </wp:positionV>
              <wp:extent cx="1076960" cy="339725"/>
              <wp:effectExtent b="0" l="0" r="0" t="0"/>
              <wp:wrapNone/>
              <wp:docPr id="2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07696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44" name=""/>
              <a:graphic>
                <a:graphicData uri="http://schemas.microsoft.com/office/word/2010/wordprocessingShape">
                  <wps:wsp>
                    <wps:cNvSpPr/>
                    <wps:cNvPr id="2" name="Shape 2"/>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44"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5156200</wp:posOffset>
              </wp:positionH>
              <wp:positionV relativeFrom="paragraph">
                <wp:posOffset>9918700</wp:posOffset>
              </wp:positionV>
              <wp:extent cx="2011045" cy="233045"/>
              <wp:effectExtent b="0" l="0" r="0" t="0"/>
              <wp:wrapNone/>
              <wp:docPr id="28" name=""/>
              <a:graphic>
                <a:graphicData uri="http://schemas.microsoft.com/office/word/2010/wordprocessingShape">
                  <wps:wsp>
                    <wps:cNvSpPr/>
                    <wps:cNvPr id="15" name="Shape 15"/>
                    <wps:spPr>
                      <a:xfrm>
                        <a:off x="4525580" y="3668240"/>
                        <a:ext cx="2001520" cy="223520"/>
                      </a:xfrm>
                      <a:custGeom>
                        <a:rect b="b" l="l" r="r" t="t"/>
                        <a:pathLst>
                          <a:path extrusionOk="0" h="223520" w="2001520">
                            <a:moveTo>
                              <a:pt x="0" y="0"/>
                            </a:moveTo>
                            <a:lnTo>
                              <a:pt x="0" y="223520"/>
                            </a:lnTo>
                            <a:lnTo>
                              <a:pt x="2001520" y="223520"/>
                            </a:lnTo>
                            <a:lnTo>
                              <a:pt x="2001520" y="0"/>
                            </a:lnTo>
                            <a:close/>
                          </a:path>
                        </a:pathLst>
                      </a:custGeom>
                      <a:noFill/>
                      <a:ln>
                        <a:noFill/>
                      </a:ln>
                    </wps:spPr>
                    <wps:txbx>
                      <w:txbxContent>
                        <w:p w:rsidR="00000000" w:rsidDel="00000000" w:rsidP="00000000" w:rsidRDefault="00000000" w:rsidRPr="00000000">
                          <w:pPr>
                            <w:spacing w:after="0" w:before="0" w:line="180"/>
                            <w:ind w:left="355"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KK202436/ -</w:t>
                          </w:r>
                        </w:p>
                        <w:p w:rsidR="00000000" w:rsidDel="00000000" w:rsidP="00000000" w:rsidRDefault="00000000" w:rsidRPr="00000000">
                          <w:pPr>
                            <w:spacing w:after="0" w:before="2.0000000298023224" w:line="240"/>
                            <w:ind w:left="20"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Дата випуску / Дата перегляду : 11.06.2021 /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5156200</wp:posOffset>
              </wp:positionH>
              <wp:positionV relativeFrom="paragraph">
                <wp:posOffset>9918700</wp:posOffset>
              </wp:positionV>
              <wp:extent cx="2011045" cy="233045"/>
              <wp:effectExtent b="0" l="0" r="0" t="0"/>
              <wp:wrapNone/>
              <wp:docPr id="2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011045" cy="2330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34" name=""/>
              <a:graphic>
                <a:graphicData uri="http://schemas.microsoft.com/office/word/2010/wordprocessingShape">
                  <wps:wsp>
                    <wps:cNvSpPr/>
                    <wps:cNvPr id="2" name="Shape 2"/>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34"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39" name=""/>
              <a:graphic>
                <a:graphicData uri="http://schemas.microsoft.com/office/word/2010/wordprocessingShape">
                  <wps:wsp>
                    <wps:cNvSpPr/>
                    <wps:cNvPr id="13" name="Shape 13"/>
                    <wps:spPr>
                      <a:xfrm>
                        <a:off x="1787460" y="3776825"/>
                        <a:ext cx="7117080" cy="6350"/>
                      </a:xfrm>
                      <a:custGeom>
                        <a:rect b="b" l="l" r="r" t="t"/>
                        <a:pathLst>
                          <a:path extrusionOk="0" h="6350" w="7117080">
                            <a:moveTo>
                              <a:pt x="1082649" y="0"/>
                            </a:moveTo>
                            <a:lnTo>
                              <a:pt x="0" y="0"/>
                            </a:lnTo>
                            <a:lnTo>
                              <a:pt x="0" y="6096"/>
                            </a:lnTo>
                            <a:lnTo>
                              <a:pt x="1082649" y="6096"/>
                            </a:lnTo>
                            <a:lnTo>
                              <a:pt x="1082649" y="0"/>
                            </a:lnTo>
                            <a:close/>
                          </a:path>
                          <a:path extrusionOk="0" h="6350" w="7117080">
                            <a:moveTo>
                              <a:pt x="7117067" y="0"/>
                            </a:moveTo>
                            <a:lnTo>
                              <a:pt x="7117067" y="0"/>
                            </a:lnTo>
                            <a:lnTo>
                              <a:pt x="1082675" y="0"/>
                            </a:lnTo>
                            <a:lnTo>
                              <a:pt x="1082675" y="6096"/>
                            </a:lnTo>
                            <a:lnTo>
                              <a:pt x="7117067" y="6096"/>
                            </a:lnTo>
                            <a:lnTo>
                              <a:pt x="711706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9956800</wp:posOffset>
              </wp:positionV>
              <wp:extent cx="7117080" cy="12700"/>
              <wp:effectExtent b="0" l="0" r="0" t="0"/>
              <wp:wrapNone/>
              <wp:docPr id="39"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711708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8" name=""/>
              <a:graphic>
                <a:graphicData uri="http://schemas.microsoft.com/office/word/2010/wordprocessingShape">
                  <wps:wsp>
                    <wps:cNvSpPr/>
                    <wps:cNvPr id="14" name="Shape 14"/>
                    <wps:spPr>
                      <a:xfrm>
                        <a:off x="4677663" y="3669511"/>
                        <a:ext cx="1336675" cy="220979"/>
                      </a:xfrm>
                      <a:prstGeom prst="rect">
                        <a:avLst/>
                      </a:prstGeom>
                      <a:noFill/>
                      <a:ln>
                        <a:noFill/>
                      </a:ln>
                    </wps:spPr>
                    <wps:txbx>
                      <w:txbxContent>
                        <w:p w:rsidR="00000000" w:rsidDel="00000000" w:rsidP="00000000" w:rsidRDefault="00000000" w:rsidRPr="00000000">
                          <w:pPr>
                            <w:spacing w:after="0" w:before="0" w:line="234.99999046325684"/>
                            <w:ind w:left="20" w:right="17.999999523162842" w:firstLine="283.99999618530273"/>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Doc. No / Rev. No : KK202439/ - Issue Date / Rev. Date : 03.01.2022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10083800</wp:posOffset>
              </wp:positionV>
              <wp:extent cx="1346200" cy="230504"/>
              <wp:effectExtent b="0" l="0" r="0" t="0"/>
              <wp:wrapNone/>
              <wp:docPr id="38"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346200" cy="230504"/>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47" name=""/>
              <a:graphic>
                <a:graphicData uri="http://schemas.microsoft.com/office/word/2010/wordprocessingShape">
                  <wps:wsp>
                    <wps:cNvSpPr/>
                    <wps:cNvPr id="2" name="Shape 2"/>
                    <wps:spPr>
                      <a:xfrm>
                        <a:off x="4391913" y="3614900"/>
                        <a:ext cx="1908175" cy="330200"/>
                      </a:xfrm>
                      <a:prstGeom prst="rect">
                        <a:avLst/>
                      </a:pr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0" w:line="24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10083800</wp:posOffset>
              </wp:positionV>
              <wp:extent cx="1917700" cy="339725"/>
              <wp:effectExtent b="0" l="0" r="0" t="0"/>
              <wp:wrapNone/>
              <wp:docPr id="47"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191770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203200</wp:posOffset>
              </wp:positionH>
              <wp:positionV relativeFrom="paragraph">
                <wp:posOffset>9740900</wp:posOffset>
              </wp:positionV>
              <wp:extent cx="6383020" cy="504190"/>
              <wp:effectExtent b="0" l="0" r="0" t="0"/>
              <wp:wrapNone/>
              <wp:docPr id="45" name=""/>
              <a:graphic>
                <a:graphicData uri="http://schemas.microsoft.com/office/word/2010/wordprocessingGroup">
                  <wpg:wgp>
                    <wpg:cNvGrpSpPr/>
                    <wpg:grpSpPr>
                      <a:xfrm>
                        <a:off x="2334825" y="3527900"/>
                        <a:ext cx="6383020" cy="504190"/>
                        <a:chOff x="2334825" y="3527900"/>
                        <a:chExt cx="6383025" cy="504200"/>
                      </a:xfrm>
                    </wpg:grpSpPr>
                    <wpg:grpSp>
                      <wpg:cNvGrpSpPr/>
                      <wpg:grpSpPr>
                        <a:xfrm>
                          <a:off x="2334830" y="3527905"/>
                          <a:ext cx="6383000" cy="504175"/>
                          <a:chOff x="0" y="0"/>
                          <a:chExt cx="6383000" cy="504175"/>
                        </a:xfrm>
                      </wpg:grpSpPr>
                      <wps:wsp>
                        <wps:cNvSpPr/>
                        <wps:cNvPr id="5" name="Shape 5"/>
                        <wps:spPr>
                          <a:xfrm>
                            <a:off x="0" y="0"/>
                            <a:ext cx="6383000"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16585" y="59055"/>
                            <a:ext cx="6889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1305560"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311910" y="59055"/>
                            <a:ext cx="19177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229609"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235960" y="59055"/>
                            <a:ext cx="12560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4491355"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497705" y="5905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203200</wp:posOffset>
              </wp:positionH>
              <wp:positionV relativeFrom="paragraph">
                <wp:posOffset>9740900</wp:posOffset>
              </wp:positionV>
              <wp:extent cx="6383020" cy="504190"/>
              <wp:effectExtent b="0" l="0" r="0" t="0"/>
              <wp:wrapNone/>
              <wp:docPr id="45"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6383020" cy="5041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6489700</wp:posOffset>
              </wp:positionH>
              <wp:positionV relativeFrom="paragraph">
                <wp:posOffset>10528300</wp:posOffset>
              </wp:positionV>
              <wp:extent cx="131445" cy="175260"/>
              <wp:effectExtent b="0" l="0" r="0" t="0"/>
              <wp:wrapNone/>
              <wp:docPr id="42" name=""/>
              <a:graphic>
                <a:graphicData uri="http://schemas.microsoft.com/office/word/2010/wordprocessingShape">
                  <wps:wsp>
                    <wps:cNvSpPr/>
                    <wps:cNvPr id="18" name="Shape 18"/>
                    <wps:spPr>
                      <a:xfrm>
                        <a:off x="5465380" y="3697133"/>
                        <a:ext cx="121920" cy="165735"/>
                      </a:xfrm>
                      <a:custGeom>
                        <a:rect b="b" l="l" r="r" t="t"/>
                        <a:pathLst>
                          <a:path extrusionOk="0" h="165735" w="121920">
                            <a:moveTo>
                              <a:pt x="0" y="0"/>
                            </a:moveTo>
                            <a:lnTo>
                              <a:pt x="0" y="165735"/>
                            </a:lnTo>
                            <a:lnTo>
                              <a:pt x="121920" y="165735"/>
                            </a:lnTo>
                            <a:lnTo>
                              <a:pt x="121920" y="0"/>
                            </a:lnTo>
                            <a:close/>
                          </a:path>
                        </a:pathLst>
                      </a:custGeom>
                      <a:noFill/>
                      <a:ln>
                        <a:noFill/>
                      </a:ln>
                    </wps:spPr>
                    <wps:txbx>
                      <w:txbxContent>
                        <w:p w:rsidR="00000000" w:rsidDel="00000000" w:rsidP="00000000" w:rsidRDefault="00000000" w:rsidRPr="00000000">
                          <w:pPr>
                            <w:spacing w:after="0" w:before="0" w:line="245.00000953674316"/>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6489700</wp:posOffset>
              </wp:positionH>
              <wp:positionV relativeFrom="paragraph">
                <wp:posOffset>10528300</wp:posOffset>
              </wp:positionV>
              <wp:extent cx="131445" cy="175260"/>
              <wp:effectExtent b="0" l="0" r="0" t="0"/>
              <wp:wrapNone/>
              <wp:docPr id="42"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5080000</wp:posOffset>
              </wp:positionH>
              <wp:positionV relativeFrom="paragraph">
                <wp:posOffset>10083800</wp:posOffset>
              </wp:positionV>
              <wp:extent cx="2171700" cy="230504"/>
              <wp:effectExtent b="0" l="0" r="0" t="0"/>
              <wp:wrapNone/>
              <wp:docPr id="40" name=""/>
              <a:graphic>
                <a:graphicData uri="http://schemas.microsoft.com/office/word/2010/wordprocessingShape">
                  <wps:wsp>
                    <wps:cNvSpPr/>
                    <wps:cNvPr id="15" name="Shape 15"/>
                    <wps:spPr>
                      <a:xfrm>
                        <a:off x="4442713" y="3669511"/>
                        <a:ext cx="2162175" cy="220979"/>
                      </a:xfrm>
                      <a:custGeom>
                        <a:rect b="b" l="l" r="r" t="t"/>
                        <a:pathLst>
                          <a:path extrusionOk="0" h="220979" w="2162175">
                            <a:moveTo>
                              <a:pt x="0" y="0"/>
                            </a:moveTo>
                            <a:lnTo>
                              <a:pt x="0" y="220979"/>
                            </a:lnTo>
                            <a:lnTo>
                              <a:pt x="2162175" y="220979"/>
                            </a:lnTo>
                            <a:lnTo>
                              <a:pt x="2162175" y="0"/>
                            </a:lnTo>
                            <a:close/>
                          </a:path>
                        </a:pathLst>
                      </a:custGeom>
                      <a:noFill/>
                      <a:ln>
                        <a:noFill/>
                      </a:ln>
                    </wps:spPr>
                    <wps:txbx>
                      <w:txbxContent>
                        <w:p w:rsidR="00000000" w:rsidDel="00000000" w:rsidP="00000000" w:rsidRDefault="00000000" w:rsidRPr="00000000">
                          <w:pPr>
                            <w:spacing w:after="0" w:before="0" w:line="234.99999046325684"/>
                            <w:ind w:left="20" w:right="-15" w:firstLine="355.99998474121094"/>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KK202417/ - Дата випуску / Дата перегляду : 25.11.2021 /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5080000</wp:posOffset>
              </wp:positionH>
              <wp:positionV relativeFrom="paragraph">
                <wp:posOffset>10083800</wp:posOffset>
              </wp:positionV>
              <wp:extent cx="2171700" cy="230504"/>
              <wp:effectExtent b="0" l="0" r="0" t="0"/>
              <wp:wrapNone/>
              <wp:docPr id="40"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2171700" cy="230504"/>
                      </a:xfrm>
                      <a:prstGeom prst="rect"/>
                      <a:ln/>
                    </pic:spPr>
                  </pic:pic>
                </a:graphicData>
              </a:graphic>
            </wp:anchor>
          </w:drawing>
        </mc:Fallback>
      </mc:AlternateContent>
    </w:r>
  </w:p>
  <w:tbl>
    <w:tblPr>
      <w:tblStyle w:val="Table7"/>
      <w:tblW w:w="10785.0" w:type="dxa"/>
      <w:jc w:val="left"/>
      <w:tblInd w:w="2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5"/>
      <w:gridCol w:w="2700"/>
      <w:gridCol w:w="2085"/>
      <w:gridCol w:w="3585"/>
      <w:tblGridChange w:id="0">
        <w:tblGrid>
          <w:gridCol w:w="2415"/>
          <w:gridCol w:w="2700"/>
          <w:gridCol w:w="2085"/>
          <w:gridCol w:w="3585"/>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8A">
          <w:pPr>
            <w:widowControl w:val="1"/>
            <w:ind w:left="141.73228346456688" w:right="431.14960629921416" w:firstLine="0"/>
            <w:rPr>
              <w:color w:val="434343"/>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771525</wp:posOffset>
                </wp:positionH>
                <wp:positionV relativeFrom="paragraph">
                  <wp:posOffset>209362</wp:posOffset>
                </wp:positionV>
                <wp:extent cx="722586" cy="190500"/>
                <wp:effectExtent b="0" l="0" r="0" t="0"/>
                <wp:wrapNone/>
                <wp:docPr id="5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22586" cy="1905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-3173</wp:posOffset>
                </wp:positionH>
                <wp:positionV relativeFrom="paragraph">
                  <wp:posOffset>49530</wp:posOffset>
                </wp:positionV>
                <wp:extent cx="774700" cy="504190"/>
                <wp:effectExtent b="0" l="0" r="0" t="0"/>
                <wp:wrapNone/>
                <wp:docPr id="53" name="image28.jpg"/>
                <a:graphic>
                  <a:graphicData uri="http://schemas.openxmlformats.org/drawingml/2006/picture">
                    <pic:pic>
                      <pic:nvPicPr>
                        <pic:cNvPr id="0" name="image28.jpg"/>
                        <pic:cNvPicPr preferRelativeResize="0"/>
                      </pic:nvPicPr>
                      <pic:blipFill>
                        <a:blip r:embed="rId3"/>
                        <a:srcRect b="0" l="0" r="0" t="0"/>
                        <a:stretch>
                          <a:fillRect/>
                        </a:stretch>
                      </pic:blipFill>
                      <pic:spPr>
                        <a:xfrm>
                          <a:off x="0" y="0"/>
                          <a:ext cx="774700" cy="504190"/>
                        </a:xfrm>
                        <a:prstGeom prst="rect"/>
                        <a:ln/>
                      </pic:spPr>
                    </pic:pic>
                  </a:graphicData>
                </a:graphic>
              </wp:anchor>
            </w:drawing>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8B">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8C">
          <w:pPr>
            <w:tabs>
              <w:tab w:val="right" w:leader="none" w:pos="9072"/>
            </w:tabs>
            <w:ind w:right="-212.71653543307025"/>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İDİL BİOTECH ARAŞTIRMA SAN. VE TİC. LTD. ŞTİ.</w:t>
          </w:r>
        </w:p>
        <w:p w:rsidR="00000000" w:rsidDel="00000000" w:rsidP="00000000" w:rsidRDefault="00000000" w:rsidRPr="00000000" w14:paraId="0000018D">
          <w:pPr>
            <w:tabs>
              <w:tab w:val="right" w:leader="none" w:pos="9072"/>
            </w:tabs>
            <w:ind w:right="112.08661417322844"/>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Barış SB Mah. 5003 Sk Kadir Has Binası Kısım A No: 2 İç Kapı No: Z14 Gebze-Kocaeli-TURKEY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8E">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tl w:val="0"/>
            </w:rPr>
          </w:r>
        </w:p>
        <w:p w:rsidR="00000000" w:rsidDel="00000000" w:rsidP="00000000" w:rsidRDefault="00000000" w:rsidRPr="00000000" w14:paraId="0000018F">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Телефон: +90 262 644 1614</w:t>
          </w:r>
        </w:p>
        <w:p w:rsidR="00000000" w:rsidDel="00000000" w:rsidP="00000000" w:rsidRDefault="00000000" w:rsidRPr="00000000" w14:paraId="00000190">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e-mail: info@idilbiotech.com</w:t>
          </w:r>
        </w:p>
        <w:p w:rsidR="00000000" w:rsidDel="00000000" w:rsidP="00000000" w:rsidRDefault="00000000" w:rsidRPr="00000000" w14:paraId="00000191">
          <w:pPr>
            <w:tabs>
              <w:tab w:val="center" w:leader="none" w:pos="4536"/>
              <w:tab w:val="right" w:leader="none" w:pos="9072"/>
            </w:tabs>
            <w:ind w:left="141.7322834645671" w:firstLine="0"/>
            <w:rPr>
              <w:rFonts w:ascii="Calibri" w:cs="Calibri" w:eastAsia="Calibri" w:hAnsi="Calibri"/>
              <w:color w:val="434343"/>
              <w:sz w:val="14"/>
              <w:szCs w:val="14"/>
            </w:rPr>
          </w:pPr>
          <w:r w:rsidDel="00000000" w:rsidR="00000000" w:rsidRPr="00000000">
            <w:rPr>
              <w:rFonts w:ascii="Calibri" w:cs="Calibri" w:eastAsia="Calibri" w:hAnsi="Calibri"/>
              <w:color w:val="434343"/>
              <w:sz w:val="14"/>
              <w:szCs w:val="14"/>
              <w:rtl w:val="0"/>
            </w:rPr>
            <w:t xml:space="preserve">http://www.idilbiotech.com/</w:t>
          </w:r>
        </w:p>
        <w:p w:rsidR="00000000" w:rsidDel="00000000" w:rsidP="00000000" w:rsidRDefault="00000000" w:rsidRPr="00000000" w14:paraId="00000192">
          <w:pPr>
            <w:tabs>
              <w:tab w:val="center" w:leader="none" w:pos="4536"/>
              <w:tab w:val="right" w:leader="none" w:pos="9072"/>
            </w:tabs>
            <w:rPr>
              <w:rFonts w:ascii="Calibri" w:cs="Calibri" w:eastAsia="Calibri" w:hAnsi="Calibri"/>
              <w:color w:val="434343"/>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93">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https://mbalabs.com.ua/</w:t>
          </w:r>
        </w:p>
        <w:p w:rsidR="00000000" w:rsidDel="00000000" w:rsidP="00000000" w:rsidRDefault="00000000" w:rsidRPr="00000000" w14:paraId="00000194">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Менеджер з продажів: 067 409 45 67,</w:t>
          </w:r>
        </w:p>
        <w:p w:rsidR="00000000" w:rsidDel="00000000" w:rsidP="00000000" w:rsidRDefault="00000000" w:rsidRPr="00000000" w14:paraId="00000195">
          <w:pPr>
            <w:ind w:right="-66.37795275590577"/>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067 409 51 99, </w:t>
          </w:r>
          <w:hyperlink r:id="rId4">
            <w:r w:rsidDel="00000000" w:rsidR="00000000" w:rsidRPr="00000000">
              <w:rPr>
                <w:rFonts w:ascii="Calibri" w:cs="Calibri" w:eastAsia="Calibri" w:hAnsi="Calibri"/>
                <w:color w:val="0000ee"/>
                <w:sz w:val="14"/>
                <w:szCs w:val="14"/>
                <w:highlight w:val="white"/>
                <w:u w:val="single"/>
                <w:rtl w:val="0"/>
              </w:rPr>
              <w:t xml:space="preserve">info@mbalabs.com.ua</w:t>
            </w:r>
          </w:hyperlink>
          <w:r w:rsidDel="00000000" w:rsidR="00000000" w:rsidRPr="00000000">
            <w:rPr>
              <w:rtl w:val="0"/>
            </w:rPr>
          </w:r>
        </w:p>
        <w:p w:rsidR="00000000" w:rsidDel="00000000" w:rsidP="00000000" w:rsidRDefault="00000000" w:rsidRPr="00000000" w14:paraId="00000196">
          <w:pPr>
            <w:ind w:left="0" w:right="172.08661417322844" w:firstLine="0"/>
            <w:rPr>
              <w:rFonts w:ascii="Calibri" w:cs="Calibri" w:eastAsia="Calibri" w:hAnsi="Calibri"/>
              <w:color w:val="434343"/>
              <w:sz w:val="14"/>
              <w:szCs w:val="14"/>
              <w:highlight w:val="white"/>
            </w:rPr>
          </w:pPr>
          <w:r w:rsidDel="00000000" w:rsidR="00000000" w:rsidRPr="00000000">
            <w:rPr>
              <w:rFonts w:ascii="Calibri" w:cs="Calibri" w:eastAsia="Calibri" w:hAnsi="Calibri"/>
              <w:color w:val="434343"/>
              <w:sz w:val="14"/>
              <w:szCs w:val="14"/>
              <w:highlight w:val="white"/>
              <w:rtl w:val="0"/>
            </w:rPr>
            <w:t xml:space="preserve">Спеціаліст по роботі з реагентами: 097 162 78 38, plr.assistant@mbalabs.com.ua</w:t>
          </w:r>
        </w:p>
      </w:tc>
    </w:tr>
  </w:tbl>
  <w:p w:rsidR="00000000" w:rsidDel="00000000" w:rsidP="00000000" w:rsidRDefault="00000000" w:rsidRPr="00000000" w14:paraId="00000197">
    <w:pPr>
      <w:widowControl w:val="1"/>
      <w:ind w:right="431.14960629921416"/>
      <w:rPr>
        <w:b w:val="1"/>
        <w:bCs w:val="1"/>
        <w:color w:val="5b9bd5"/>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ind w:left="7"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1"/>
    </w:pPr>
    <w:rPr>
      <w:rFonts w:ascii="Arial" w:cs="Arial" w:eastAsia="Arial" w:hAnsi="Arial"/>
      <w:b w:val="1"/>
      <w:bCs w:val="1"/>
      <w:sz w:val="20"/>
      <w:szCs w:val="20"/>
    </w:rPr>
  </w:style>
  <w:style w:type="paragraph" w:styleId="Heading2">
    <w:name w:val="heading 2"/>
    <w:basedOn w:val="Normal"/>
    <w:next w:val="Normal"/>
    <w:pPr>
      <w:ind w:left="141"/>
    </w:pPr>
    <w:rPr>
      <w:rFonts w:ascii="Arial" w:cs="Arial" w:eastAsia="Arial" w:hAnsi="Arial"/>
      <w:b w:val="1"/>
      <w:bCs w:val="1"/>
      <w:sz w:val="16"/>
      <w:szCs w:val="1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37" w:lineRule="auto"/>
      <w:ind w:left="7" w:right="7"/>
      <w:jc w:val="center"/>
    </w:pPr>
    <w:rPr>
      <w:rFonts w:ascii="Calibri" w:cs="Calibri" w:eastAsia="Calibri" w:hAnsi="Calibri"/>
      <w:b w:val="1"/>
      <w:bCs w:val="1"/>
      <w:sz w:val="56"/>
      <w:szCs w:val="5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en-US"/>
    </w:rPr>
  </w:style>
  <w:style w:type="paragraph" w:styleId="BodyText">
    <w:name w:val="Body Text"/>
    <w:basedOn w:val="Normal"/>
    <w:uiPriority w:val="1"/>
    <w:qFormat w:val="1"/>
    <w:pPr/>
    <w:rPr>
      <w:rFonts w:ascii="Arial MT" w:cs="Arial MT" w:eastAsia="Arial MT" w:hAnsi="Arial MT"/>
      <w:sz w:val="14"/>
      <w:szCs w:val="14"/>
      <w:lang w:bidi="ar-SA" w:eastAsia="en-US" w:val="en-US"/>
    </w:rPr>
  </w:style>
  <w:style w:type="paragraph" w:styleId="Heading1">
    <w:name w:val="Heading 1"/>
    <w:basedOn w:val="Normal"/>
    <w:uiPriority w:val="1"/>
    <w:qFormat w:val="1"/>
    <w:pPr>
      <w:ind w:left="141"/>
      <w:outlineLvl w:val="1"/>
    </w:pPr>
    <w:rPr>
      <w:rFonts w:ascii="Arial" w:cs="Arial" w:eastAsia="Arial" w:hAnsi="Arial"/>
      <w:b w:val="1"/>
      <w:bCs w:val="1"/>
      <w:sz w:val="20"/>
      <w:szCs w:val="20"/>
      <w:lang w:bidi="ar-SA" w:eastAsia="en-US" w:val="en-US"/>
    </w:rPr>
  </w:style>
  <w:style w:type="paragraph" w:styleId="Heading2">
    <w:name w:val="Heading 2"/>
    <w:basedOn w:val="Normal"/>
    <w:uiPriority w:val="1"/>
    <w:qFormat w:val="1"/>
    <w:pPr>
      <w:ind w:left="141"/>
      <w:outlineLvl w:val="2"/>
    </w:pPr>
    <w:rPr>
      <w:rFonts w:ascii="Arial" w:cs="Arial" w:eastAsia="Arial" w:hAnsi="Arial"/>
      <w:b w:val="1"/>
      <w:bCs w:val="1"/>
      <w:sz w:val="16"/>
      <w:szCs w:val="16"/>
      <w:lang w:bidi="ar-SA" w:eastAsia="en-US" w:val="en-US"/>
    </w:rPr>
  </w:style>
  <w:style w:type="paragraph" w:styleId="Title">
    <w:name w:val="Title"/>
    <w:basedOn w:val="Normal"/>
    <w:uiPriority w:val="1"/>
    <w:qFormat w:val="1"/>
    <w:pPr>
      <w:spacing w:before="637"/>
      <w:ind w:left="7" w:right="7"/>
      <w:jc w:val="center"/>
    </w:pPr>
    <w:rPr>
      <w:rFonts w:ascii="Calibri" w:cs="Calibri" w:eastAsia="Calibri" w:hAnsi="Calibri"/>
      <w:b w:val="1"/>
      <w:bCs w:val="1"/>
      <w:sz w:val="56"/>
      <w:szCs w:val="56"/>
      <w:lang w:bidi="ar-SA" w:eastAsia="en-US" w:val="en-US"/>
    </w:rPr>
  </w:style>
  <w:style w:type="paragraph" w:styleId="ListParagraph">
    <w:name w:val="List Paragraph"/>
    <w:basedOn w:val="Normal"/>
    <w:uiPriority w:val="1"/>
    <w:qFormat w:val="1"/>
    <w:pPr>
      <w:spacing w:line="160" w:lineRule="exact"/>
      <w:ind w:left="284" w:hanging="143"/>
    </w:pPr>
    <w:rPr>
      <w:rFonts w:ascii="Arial MT" w:cs="Arial MT" w:eastAsia="Arial MT" w:hAnsi="Arial MT"/>
      <w:lang w:bidi="ar-SA" w:eastAsia="en-US" w:val="en-US"/>
    </w:rPr>
  </w:style>
  <w:style w:type="paragraph" w:styleId="TableParagraph">
    <w:name w:val="Table Paragraph"/>
    <w:basedOn w:val="Normal"/>
    <w:uiPriority w:val="1"/>
    <w:qFormat w:val="1"/>
    <w:pPr>
      <w:spacing w:before="3" w:line="140" w:lineRule="exact"/>
      <w:ind w:left="110"/>
    </w:pPr>
    <w:rPr>
      <w:rFonts w:ascii="Arial MT" w:cs="Arial MT" w:eastAsia="Arial MT" w:hAnsi="Arial MT"/>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rPr>
      <w:rFonts w:ascii="Liberation Serif" w:cs="Liberation Serif" w:eastAsia="Liberation Serif" w:hAnsi="Liberation Serif"/>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png"/><Relationship Id="rId3" Type="http://schemas.openxmlformats.org/officeDocument/2006/relationships/image" Target="media/image28.jpg"/><Relationship Id="rId4" Type="http://schemas.openxmlformats.org/officeDocument/2006/relationships/hyperlink" Target="mailto:info@mbalabs.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xj/MvTySjFvlQkY0xpAkwjx7w==">CgMxLjAaHAoBMBIXChUIB0IRCgZCb2RvbmkSB0NvdXNpbmUyDmguMmJyc2Z5a2VybzVtMg5oLm85dmc5ZHZobjI5bDIOaC5xOXAxbjMxNmJqMWsyDmgua2RjdmJpNG5hcmVxMgloLjMwajB6bGwyDmguY3RxcXY0emVoYW14Mg5oLmNtbzcwazZhbHh0dDIOaC5yMXR2OTFiaTYyZTMyDWguc2c1cWpyN3NuN2wyDmgua2R5ZXltaWNnb21vMg5oLmU1NGNza2VrYW5nODIOaC55eXlmaGUzZHR5anQyDmguMm55aWszN2c3MjhxMg5oLmxpaHlnamtmZDVoejIOaC5renNndm5kamRrd3cyDmgucXR2OGcwN3BpYnZ0Mg5oLjI5MzM1bHVjZmtiaTgAciExY1dyam52UVFUbXhTVDhURGhmRTVIRlF0OHZxcGd0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2025-06-11T07:21:37Z</dcterms:created>
  <dc:creator>Bahadır Akdemir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Microsoft 365 için</vt:lpwstr>
  </property>
  <property fmtid="{D5CDD505-2E9C-101B-9397-08002B2CF9AE}" pid="4" name="LastSaved">
    <vt:filetime>2025-06-11T00:00:00Z</vt:filetime>
  </property>
  <property fmtid="{D5CDD505-2E9C-101B-9397-08002B2CF9AE}" pid="5" name="Producer">
    <vt:lpwstr>Microsoft® Word Microsoft 365 için</vt:lpwstr>
  </property>
</Properties>
</file>